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C6E9" w14:textId="77777777" w:rsidR="00703DEB" w:rsidRDefault="00703DEB">
      <w:pPr>
        <w:pStyle w:val="P68B1DB1-Normal1"/>
        <w:jc w:val="center"/>
        <w:rPr>
          <w:lang w:val="es-ES"/>
        </w:rPr>
      </w:pPr>
    </w:p>
    <w:p w14:paraId="27761AF4" w14:textId="77777777" w:rsidR="00703DEB" w:rsidRDefault="00703DEB">
      <w:pPr>
        <w:pStyle w:val="P68B1DB1-Normal1"/>
        <w:jc w:val="center"/>
        <w:rPr>
          <w:lang w:val="es-ES"/>
        </w:rPr>
      </w:pPr>
    </w:p>
    <w:p w14:paraId="510FB330" w14:textId="1ECC877A" w:rsidR="00A965A6" w:rsidRPr="001947E5" w:rsidRDefault="009F5E00">
      <w:pPr>
        <w:pStyle w:val="P68B1DB1-Normal1"/>
        <w:jc w:val="center"/>
        <w:rPr>
          <w:lang w:val="es-ES"/>
        </w:rPr>
      </w:pPr>
      <w:r w:rsidRPr="001947E5">
        <w:rPr>
          <w:lang w:val="es-ES"/>
        </w:rPr>
        <w:t xml:space="preserve">N4G </w:t>
      </w:r>
      <w:r w:rsidR="000F218C" w:rsidRPr="001947E5">
        <w:rPr>
          <w:lang w:val="es-ES"/>
        </w:rPr>
        <w:t>Tokio 2021</w:t>
      </w:r>
    </w:p>
    <w:p w14:paraId="295292A4" w14:textId="5FBAC49F" w:rsidR="00A965A6" w:rsidRPr="001947E5" w:rsidRDefault="009F5E00">
      <w:pPr>
        <w:pStyle w:val="P68B1DB1-Normal1"/>
        <w:jc w:val="center"/>
        <w:rPr>
          <w:lang w:val="es-ES"/>
        </w:rPr>
      </w:pPr>
      <w:r w:rsidRPr="001947E5">
        <w:rPr>
          <w:lang w:val="es-ES"/>
        </w:rPr>
        <w:t>GUÍA</w:t>
      </w:r>
      <w:r w:rsidR="000F218C" w:rsidRPr="001947E5">
        <w:rPr>
          <w:lang w:val="es-ES"/>
        </w:rPr>
        <w:t xml:space="preserve"> Y </w:t>
      </w:r>
      <w:r w:rsidRPr="001947E5">
        <w:rPr>
          <w:lang w:val="es-ES"/>
        </w:rPr>
        <w:t xml:space="preserve">PLANTILLA DE </w:t>
      </w:r>
      <w:r w:rsidR="000F218C" w:rsidRPr="001947E5">
        <w:rPr>
          <w:lang w:val="es-ES"/>
        </w:rPr>
        <w:t xml:space="preserve">PROPUESTA PARA EVENTOS </w:t>
      </w:r>
      <w:r w:rsidRPr="001947E5">
        <w:rPr>
          <w:lang w:val="es-ES"/>
        </w:rPr>
        <w:t>PARALELOS</w:t>
      </w:r>
    </w:p>
    <w:p w14:paraId="5B4E57DF" w14:textId="755FC03B" w:rsidR="00A965A6" w:rsidRPr="001947E5" w:rsidRDefault="00A965A6">
      <w:pPr>
        <w:rPr>
          <w:rFonts w:cstheme="minorHAnsi"/>
          <w:color w:val="000000" w:themeColor="text1"/>
          <w:sz w:val="20"/>
          <w:u w:val="single"/>
          <w:lang w:val="es-ES"/>
        </w:rPr>
      </w:pPr>
    </w:p>
    <w:p w14:paraId="755E9ED3" w14:textId="795AABB1" w:rsidR="00A965A6" w:rsidRPr="001947E5" w:rsidRDefault="009F5E00">
      <w:pPr>
        <w:pStyle w:val="P68B1DB1-Normal1"/>
        <w:jc w:val="both"/>
        <w:rPr>
          <w:lang w:val="es-ES"/>
        </w:rPr>
      </w:pPr>
      <w:r w:rsidRPr="001947E5">
        <w:rPr>
          <w:lang w:val="es-ES"/>
        </w:rPr>
        <w:t>Guía</w:t>
      </w:r>
    </w:p>
    <w:p w14:paraId="515113C4" w14:textId="7FB0A4E1" w:rsidR="00A965A6" w:rsidRPr="001947E5" w:rsidRDefault="001947E5">
      <w:pPr>
        <w:pStyle w:val="P68B1DB1-Normal2"/>
        <w:jc w:val="both"/>
        <w:rPr>
          <w:lang w:val="es-ES"/>
        </w:rPr>
      </w:pPr>
      <w:r w:rsidRPr="001947E5">
        <w:rPr>
          <w:lang w:val="es-ES"/>
        </w:rPr>
        <w:t>A</w:t>
      </w:r>
      <w:r w:rsidR="000F218C" w:rsidRPr="001947E5">
        <w:rPr>
          <w:lang w:val="es-ES"/>
        </w:rPr>
        <w:t>grade</w:t>
      </w:r>
      <w:r>
        <w:rPr>
          <w:lang w:val="es-ES"/>
        </w:rPr>
        <w:t>c</w:t>
      </w:r>
      <w:r w:rsidR="000F218C" w:rsidRPr="001947E5">
        <w:rPr>
          <w:lang w:val="es-ES"/>
        </w:rPr>
        <w:t>e</w:t>
      </w:r>
      <w:r w:rsidRPr="001947E5">
        <w:rPr>
          <w:lang w:val="es-ES"/>
        </w:rPr>
        <w:t>mos</w:t>
      </w:r>
      <w:r w:rsidR="000F218C" w:rsidRPr="001947E5">
        <w:rPr>
          <w:lang w:val="es-ES"/>
        </w:rPr>
        <w:t xml:space="preserve"> su interés en organizar un evento paralelo </w:t>
      </w:r>
      <w:r w:rsidR="009F5E00" w:rsidRPr="001947E5">
        <w:rPr>
          <w:lang w:val="es-ES"/>
        </w:rPr>
        <w:t>a la cumbre</w:t>
      </w:r>
      <w:r w:rsidR="000F218C" w:rsidRPr="001947E5">
        <w:rPr>
          <w:lang w:val="es-ES"/>
        </w:rPr>
        <w:t>.</w:t>
      </w:r>
    </w:p>
    <w:p w14:paraId="190856D4" w14:textId="4BE87134" w:rsidR="00A965A6" w:rsidRPr="001947E5" w:rsidRDefault="00A965A6">
      <w:pPr>
        <w:jc w:val="both"/>
        <w:rPr>
          <w:rFonts w:cstheme="minorHAnsi"/>
          <w:color w:val="000000" w:themeColor="text1"/>
          <w:sz w:val="20"/>
          <w:lang w:val="es-ES"/>
        </w:rPr>
      </w:pPr>
    </w:p>
    <w:p w14:paraId="5CD4F75C" w14:textId="0D84CCEC" w:rsidR="00A965A6" w:rsidRPr="001947E5" w:rsidRDefault="001947E5">
      <w:pPr>
        <w:jc w:val="both"/>
        <w:rPr>
          <w:rFonts w:cstheme="minorHAnsi"/>
          <w:color w:val="000000" w:themeColor="text1"/>
          <w:sz w:val="20"/>
          <w:lang w:val="es-ES"/>
        </w:rPr>
      </w:pPr>
      <w:r>
        <w:rPr>
          <w:rFonts w:cstheme="minorHAnsi"/>
          <w:color w:val="000000" w:themeColor="text1"/>
          <w:sz w:val="20"/>
          <w:lang w:val="es-ES"/>
        </w:rPr>
        <w:t>Pedimos que r</w:t>
      </w:r>
      <w:r w:rsidR="000F218C" w:rsidRPr="001947E5">
        <w:rPr>
          <w:rFonts w:cstheme="minorHAnsi"/>
          <w:color w:val="000000" w:themeColor="text1"/>
          <w:sz w:val="20"/>
          <w:lang w:val="es-ES"/>
        </w:rPr>
        <w:t xml:space="preserve">evise esta guía y envíe </w:t>
      </w:r>
      <w:r w:rsidR="009F5E00" w:rsidRPr="001947E5">
        <w:rPr>
          <w:rFonts w:cstheme="minorHAnsi"/>
          <w:color w:val="000000" w:themeColor="text1"/>
          <w:sz w:val="20"/>
          <w:lang w:val="es-ES"/>
        </w:rPr>
        <w:t>el</w:t>
      </w:r>
      <w:r w:rsidR="000F218C" w:rsidRPr="001947E5">
        <w:rPr>
          <w:rFonts w:cstheme="minorHAnsi"/>
          <w:color w:val="000000" w:themeColor="text1"/>
          <w:sz w:val="20"/>
          <w:lang w:val="es-ES"/>
        </w:rPr>
        <w:t xml:space="preserve"> formulario de propuesta completo a </w:t>
      </w:r>
      <w:hyperlink r:id="rId10" w:history="1">
        <w:r w:rsidR="000F218C" w:rsidRPr="001947E5">
          <w:rPr>
            <w:rStyle w:val="Hyperlink"/>
            <w:rFonts w:cstheme="minorHAnsi"/>
            <w:sz w:val="20"/>
            <w:lang w:val="es-ES"/>
          </w:rPr>
          <w:t>nutritionforgrowth@gmail.com</w:t>
        </w:r>
      </w:hyperlink>
      <w:r w:rsidR="000F218C" w:rsidRPr="001947E5">
        <w:rPr>
          <w:rFonts w:cstheme="minorHAnsi"/>
          <w:color w:val="000000" w:themeColor="text1"/>
          <w:sz w:val="20"/>
          <w:lang w:val="es-ES"/>
        </w:rPr>
        <w:t>.</w:t>
      </w:r>
    </w:p>
    <w:p w14:paraId="07FF0CD0" w14:textId="7B7E40B1" w:rsidR="00A965A6" w:rsidRPr="001947E5" w:rsidRDefault="000F218C">
      <w:pPr>
        <w:pStyle w:val="P68B1DB1-Normal2"/>
        <w:jc w:val="both"/>
        <w:rPr>
          <w:lang w:val="es-ES"/>
        </w:rPr>
      </w:pPr>
      <w:r w:rsidRPr="001947E5">
        <w:rPr>
          <w:lang w:val="es-ES"/>
        </w:rPr>
        <w:t>Parte de la información solicitada tiene fines de comunicación y promoción.</w:t>
      </w:r>
    </w:p>
    <w:p w14:paraId="5C59E6A4" w14:textId="77777777" w:rsidR="00A965A6" w:rsidRPr="001947E5" w:rsidRDefault="00A965A6">
      <w:pPr>
        <w:jc w:val="both"/>
        <w:rPr>
          <w:rFonts w:cstheme="minorHAnsi"/>
          <w:b/>
          <w:color w:val="000000" w:themeColor="text1"/>
          <w:sz w:val="20"/>
          <w:lang w:val="es-ES"/>
        </w:rPr>
      </w:pPr>
    </w:p>
    <w:p w14:paraId="5FD125F8" w14:textId="69F7A3F5" w:rsidR="00A965A6" w:rsidRPr="001947E5" w:rsidRDefault="000F218C">
      <w:pPr>
        <w:pStyle w:val="P68B1DB1-Normal3"/>
        <w:jc w:val="both"/>
        <w:rPr>
          <w:lang w:val="es-ES"/>
        </w:rPr>
      </w:pPr>
      <w:r w:rsidRPr="001947E5">
        <w:rPr>
          <w:lang w:val="es-ES"/>
        </w:rPr>
        <w:t>Revisión</w:t>
      </w:r>
    </w:p>
    <w:p w14:paraId="6C0CF9EF" w14:textId="384677DB" w:rsidR="00A965A6" w:rsidRPr="001947E5" w:rsidRDefault="000F218C">
      <w:pPr>
        <w:pStyle w:val="P68B1DB1-ListParagraph4"/>
        <w:numPr>
          <w:ilvl w:val="0"/>
          <w:numId w:val="4"/>
        </w:numPr>
        <w:jc w:val="both"/>
        <w:rPr>
          <w:lang w:val="es-ES"/>
        </w:rPr>
      </w:pPr>
      <w:r w:rsidRPr="001947E5">
        <w:rPr>
          <w:lang w:val="es-ES"/>
        </w:rPr>
        <w:t>Las solicitudes se aceptarán del 1</w:t>
      </w:r>
      <w:r w:rsidR="001947E5">
        <w:rPr>
          <w:lang w:val="es-ES"/>
        </w:rPr>
        <w:t>6</w:t>
      </w:r>
      <w:r w:rsidRPr="001947E5">
        <w:rPr>
          <w:lang w:val="es-ES"/>
        </w:rPr>
        <w:t xml:space="preserve"> de septiembre al </w:t>
      </w:r>
      <w:r w:rsidR="00213680">
        <w:rPr>
          <w:lang w:val="es-ES"/>
        </w:rPr>
        <w:t>31</w:t>
      </w:r>
      <w:r w:rsidRPr="001947E5">
        <w:rPr>
          <w:lang w:val="es-ES"/>
        </w:rPr>
        <w:t xml:space="preserve"> de octubre.</w:t>
      </w:r>
    </w:p>
    <w:p w14:paraId="7838247C" w14:textId="32291ADC" w:rsidR="00A965A6" w:rsidRPr="001947E5" w:rsidRDefault="000F218C">
      <w:pPr>
        <w:pStyle w:val="P68B1DB1-ListParagraph4"/>
        <w:numPr>
          <w:ilvl w:val="0"/>
          <w:numId w:val="4"/>
        </w:numPr>
        <w:jc w:val="both"/>
        <w:rPr>
          <w:lang w:val="es-ES"/>
        </w:rPr>
      </w:pPr>
      <w:r w:rsidRPr="001947E5">
        <w:rPr>
          <w:lang w:val="es-ES"/>
        </w:rPr>
        <w:t xml:space="preserve">Las propuestas se acreditarán como eventos paralelos </w:t>
      </w:r>
      <w:r w:rsidR="009F5E00" w:rsidRPr="001947E5">
        <w:rPr>
          <w:lang w:val="es-ES"/>
        </w:rPr>
        <w:t>a</w:t>
      </w:r>
      <w:r w:rsidRPr="001947E5">
        <w:rPr>
          <w:lang w:val="es-ES"/>
        </w:rPr>
        <w:t xml:space="preserve"> N4G en función de los criterios que se indican a continuación.</w:t>
      </w:r>
    </w:p>
    <w:p w14:paraId="20D3482C" w14:textId="6E1A0B80" w:rsidR="00A965A6" w:rsidRPr="001947E5" w:rsidRDefault="000F218C">
      <w:pPr>
        <w:pStyle w:val="P68B1DB1-ListParagraph4"/>
        <w:numPr>
          <w:ilvl w:val="0"/>
          <w:numId w:val="4"/>
        </w:numPr>
        <w:jc w:val="both"/>
        <w:rPr>
          <w:lang w:val="es-ES"/>
        </w:rPr>
      </w:pPr>
      <w:r w:rsidRPr="001947E5">
        <w:rPr>
          <w:lang w:val="es-ES"/>
        </w:rPr>
        <w:t>Las propuestas se acreditarán o recibirán una respuesta en un plazo de dos semanas desde su presentación.</w:t>
      </w:r>
    </w:p>
    <w:p w14:paraId="34BCBA96" w14:textId="089C78A2" w:rsidR="00A965A6" w:rsidRPr="001947E5" w:rsidRDefault="000F218C">
      <w:pPr>
        <w:pStyle w:val="P68B1DB1-ListParagraph4"/>
        <w:numPr>
          <w:ilvl w:val="0"/>
          <w:numId w:val="4"/>
        </w:numPr>
        <w:jc w:val="both"/>
        <w:rPr>
          <w:lang w:val="es-ES"/>
        </w:rPr>
      </w:pPr>
      <w:r w:rsidRPr="001947E5">
        <w:rPr>
          <w:lang w:val="es-ES"/>
        </w:rPr>
        <w:t xml:space="preserve">Las propuestas de revisión se clasificarán </w:t>
      </w:r>
      <w:r w:rsidR="00B23C62" w:rsidRPr="001947E5">
        <w:rPr>
          <w:lang w:val="es-ES"/>
        </w:rPr>
        <w:t>en una de</w:t>
      </w:r>
      <w:r w:rsidRPr="001947E5">
        <w:rPr>
          <w:lang w:val="es-ES"/>
        </w:rPr>
        <w:t xml:space="preserve"> las tres categorías siguientes:</w:t>
      </w:r>
    </w:p>
    <w:p w14:paraId="474EC9C9" w14:textId="18297B5C" w:rsidR="00A965A6" w:rsidRPr="001947E5" w:rsidRDefault="000F218C">
      <w:pPr>
        <w:pStyle w:val="P68B1DB1-ListParagraph4"/>
        <w:numPr>
          <w:ilvl w:val="1"/>
          <w:numId w:val="4"/>
        </w:numPr>
        <w:ind w:left="1134"/>
        <w:jc w:val="both"/>
        <w:rPr>
          <w:lang w:val="es-ES"/>
        </w:rPr>
      </w:pPr>
      <w:r w:rsidRPr="001947E5">
        <w:rPr>
          <w:lang w:val="es-ES"/>
        </w:rPr>
        <w:t>Se acredita tal y como está</w:t>
      </w:r>
      <w:r w:rsidR="001947E5">
        <w:rPr>
          <w:lang w:val="es-ES"/>
        </w:rPr>
        <w:t>,</w:t>
      </w:r>
      <w:r w:rsidR="00B23C62" w:rsidRPr="001947E5">
        <w:rPr>
          <w:lang w:val="es-ES"/>
        </w:rPr>
        <w:t xml:space="preserve"> y </w:t>
      </w:r>
      <w:r w:rsidR="001947E5">
        <w:rPr>
          <w:lang w:val="es-ES"/>
        </w:rPr>
        <w:t xml:space="preserve">se </w:t>
      </w:r>
      <w:r w:rsidR="00B23C62" w:rsidRPr="001947E5">
        <w:rPr>
          <w:lang w:val="es-ES"/>
        </w:rPr>
        <w:t>proporciona</w:t>
      </w:r>
      <w:r w:rsidRPr="001947E5">
        <w:rPr>
          <w:lang w:val="es-ES"/>
        </w:rPr>
        <w:t xml:space="preserve"> un kit de herramientas de comunicación y orientación</w:t>
      </w:r>
      <w:r w:rsidR="00B23C62" w:rsidRPr="001947E5">
        <w:rPr>
          <w:lang w:val="es-ES"/>
        </w:rPr>
        <w:t>.</w:t>
      </w:r>
    </w:p>
    <w:p w14:paraId="34A004D4" w14:textId="536C7657" w:rsidR="00A965A6" w:rsidRPr="001947E5" w:rsidRDefault="000F218C">
      <w:pPr>
        <w:pStyle w:val="P68B1DB1-ListParagraph4"/>
        <w:numPr>
          <w:ilvl w:val="1"/>
          <w:numId w:val="4"/>
        </w:numPr>
        <w:ind w:left="1134"/>
        <w:jc w:val="both"/>
        <w:rPr>
          <w:lang w:val="es-ES"/>
        </w:rPr>
      </w:pPr>
      <w:r w:rsidRPr="001947E5">
        <w:rPr>
          <w:lang w:val="es-ES"/>
        </w:rPr>
        <w:t xml:space="preserve">Se recomienda </w:t>
      </w:r>
      <w:r w:rsidR="00B23C62" w:rsidRPr="001947E5">
        <w:rPr>
          <w:lang w:val="es-ES"/>
        </w:rPr>
        <w:t>revisar la propuesta</w:t>
      </w:r>
      <w:r w:rsidRPr="001947E5">
        <w:rPr>
          <w:lang w:val="es-ES"/>
        </w:rPr>
        <w:t xml:space="preserve"> </w:t>
      </w:r>
      <w:r w:rsidR="00B23C62" w:rsidRPr="001947E5">
        <w:rPr>
          <w:lang w:val="es-ES"/>
        </w:rPr>
        <w:t>de conformidad con</w:t>
      </w:r>
      <w:r w:rsidRPr="001947E5">
        <w:rPr>
          <w:lang w:val="es-ES"/>
        </w:rPr>
        <w:t xml:space="preserve"> los comentarios del grupo de expertos</w:t>
      </w:r>
      <w:r w:rsidR="00B23C62" w:rsidRPr="001947E5">
        <w:rPr>
          <w:lang w:val="es-ES"/>
        </w:rPr>
        <w:t xml:space="preserve"> y reenviarla</w:t>
      </w:r>
      <w:r w:rsidRPr="001947E5">
        <w:rPr>
          <w:lang w:val="es-ES"/>
        </w:rPr>
        <w:t xml:space="preserve">. </w:t>
      </w:r>
      <w:r w:rsidR="00B23C62" w:rsidRPr="001947E5">
        <w:rPr>
          <w:lang w:val="es-ES"/>
        </w:rPr>
        <w:t>Las propuestas que deban ser reenviadas s</w:t>
      </w:r>
      <w:r w:rsidRPr="001947E5">
        <w:rPr>
          <w:lang w:val="es-ES"/>
        </w:rPr>
        <w:t xml:space="preserve">e deben presentar de nuevo en el plazo de una semana desde la recepción de la </w:t>
      </w:r>
      <w:r w:rsidR="00B23C62" w:rsidRPr="001947E5">
        <w:rPr>
          <w:lang w:val="es-ES"/>
        </w:rPr>
        <w:t>respuesta.</w:t>
      </w:r>
    </w:p>
    <w:p w14:paraId="7C7A80A4" w14:textId="5E665F7B" w:rsidR="00A965A6" w:rsidRPr="001947E5" w:rsidRDefault="00B23C62">
      <w:pPr>
        <w:pStyle w:val="P68B1DB1-ListParagraph4"/>
        <w:numPr>
          <w:ilvl w:val="1"/>
          <w:numId w:val="4"/>
        </w:numPr>
        <w:ind w:left="1134"/>
        <w:jc w:val="both"/>
        <w:rPr>
          <w:lang w:val="es-ES"/>
        </w:rPr>
      </w:pPr>
      <w:r w:rsidRPr="001947E5">
        <w:rPr>
          <w:lang w:val="es-ES"/>
        </w:rPr>
        <w:t>Se rechaza</w:t>
      </w:r>
      <w:r w:rsidR="000F218C" w:rsidRPr="001947E5">
        <w:rPr>
          <w:lang w:val="es-ES"/>
        </w:rPr>
        <w:t xml:space="preserve"> por quedar fuera del ámbito de la cumbre o por no ajustarse a los Principios de </w:t>
      </w:r>
      <w:r w:rsidRPr="001947E5">
        <w:rPr>
          <w:lang w:val="es-ES"/>
        </w:rPr>
        <w:t>c</w:t>
      </w:r>
      <w:r w:rsidR="000F218C" w:rsidRPr="001947E5">
        <w:rPr>
          <w:lang w:val="es-ES"/>
        </w:rPr>
        <w:t>ompromiso.</w:t>
      </w:r>
    </w:p>
    <w:p w14:paraId="56B071CD" w14:textId="35E59435" w:rsidR="00A965A6" w:rsidRPr="001947E5" w:rsidRDefault="000F218C">
      <w:pPr>
        <w:pStyle w:val="P68B1DB1-ListParagraph4"/>
        <w:numPr>
          <w:ilvl w:val="0"/>
          <w:numId w:val="4"/>
        </w:numPr>
        <w:jc w:val="both"/>
        <w:rPr>
          <w:lang w:val="es-ES"/>
        </w:rPr>
      </w:pPr>
      <w:r w:rsidRPr="001947E5">
        <w:rPr>
          <w:lang w:val="es-ES"/>
        </w:rPr>
        <w:t>La revisión la llevará a cabo un pequeño equipo supervisado por el Gobierno de Japón</w:t>
      </w:r>
      <w:r w:rsidR="00B23C62" w:rsidRPr="001947E5">
        <w:rPr>
          <w:lang w:val="es-ES"/>
        </w:rPr>
        <w:t>, que</w:t>
      </w:r>
      <w:r w:rsidRPr="001947E5">
        <w:rPr>
          <w:lang w:val="es-ES"/>
        </w:rPr>
        <w:t xml:space="preserve"> contará con el apoyo de los miembros de los grupos de trabajo temáticos de N4G y otros expertos pertinentes.</w:t>
      </w:r>
    </w:p>
    <w:p w14:paraId="552572B9" w14:textId="004BE8D0" w:rsidR="00A965A6" w:rsidRPr="001947E5" w:rsidRDefault="000F218C">
      <w:pPr>
        <w:pStyle w:val="P68B1DB1-ListParagraph4"/>
        <w:numPr>
          <w:ilvl w:val="0"/>
          <w:numId w:val="4"/>
        </w:numPr>
        <w:jc w:val="both"/>
        <w:rPr>
          <w:lang w:val="es-ES"/>
        </w:rPr>
      </w:pPr>
      <w:r w:rsidRPr="001947E5">
        <w:rPr>
          <w:lang w:val="es-ES"/>
        </w:rPr>
        <w:t>Los organizadores deben proponer una hora y una fecha, pero los comentarios</w:t>
      </w:r>
      <w:r w:rsidR="00B23C62" w:rsidRPr="001947E5">
        <w:rPr>
          <w:lang w:val="es-ES"/>
        </w:rPr>
        <w:t xml:space="preserve"> tras la revisión</w:t>
      </w:r>
      <w:r w:rsidRPr="001947E5">
        <w:rPr>
          <w:lang w:val="es-ES"/>
        </w:rPr>
        <w:t xml:space="preserve"> pueden incluir una sugerencia de reprogramación.</w:t>
      </w:r>
    </w:p>
    <w:p w14:paraId="2C452E9D" w14:textId="77777777" w:rsidR="00A965A6" w:rsidRPr="001947E5" w:rsidRDefault="00A965A6">
      <w:pPr>
        <w:jc w:val="both"/>
        <w:rPr>
          <w:rFonts w:cstheme="minorHAnsi"/>
          <w:b/>
          <w:color w:val="000000" w:themeColor="text1"/>
          <w:sz w:val="20"/>
          <w:lang w:val="es-ES"/>
        </w:rPr>
      </w:pPr>
    </w:p>
    <w:p w14:paraId="7E34D0F6" w14:textId="7E5A54CC" w:rsidR="00A965A6" w:rsidRPr="001947E5" w:rsidRDefault="000F218C">
      <w:pPr>
        <w:pStyle w:val="P68B1DB1-Normal3"/>
        <w:jc w:val="both"/>
        <w:rPr>
          <w:lang w:val="es-ES"/>
        </w:rPr>
      </w:pPr>
      <w:r w:rsidRPr="001947E5">
        <w:rPr>
          <w:lang w:val="es-ES"/>
        </w:rPr>
        <w:t>Criterios de acreditación</w:t>
      </w:r>
    </w:p>
    <w:p w14:paraId="4B416D7F" w14:textId="400410C0" w:rsidR="00A965A6" w:rsidRPr="001947E5" w:rsidRDefault="000F218C">
      <w:pPr>
        <w:pStyle w:val="P68B1DB1-ListParagraph4"/>
        <w:numPr>
          <w:ilvl w:val="0"/>
          <w:numId w:val="1"/>
        </w:numPr>
        <w:jc w:val="both"/>
        <w:rPr>
          <w:lang w:val="es-ES"/>
        </w:rPr>
      </w:pPr>
      <w:r w:rsidRPr="001947E5">
        <w:rPr>
          <w:lang w:val="es-ES"/>
        </w:rPr>
        <w:t xml:space="preserve">Los eventos paralelos deben cumplir los Principios de </w:t>
      </w:r>
      <w:r w:rsidR="00B23C62" w:rsidRPr="001947E5">
        <w:rPr>
          <w:lang w:val="es-ES"/>
        </w:rPr>
        <w:t>c</w:t>
      </w:r>
      <w:r w:rsidRPr="001947E5">
        <w:rPr>
          <w:lang w:val="es-ES"/>
        </w:rPr>
        <w:t xml:space="preserve">ompromiso de N4G (véase el </w:t>
      </w:r>
      <w:r w:rsidR="00B23C62" w:rsidRPr="001947E5">
        <w:rPr>
          <w:lang w:val="es-ES"/>
        </w:rPr>
        <w:t>A</w:t>
      </w:r>
      <w:r w:rsidRPr="001947E5">
        <w:rPr>
          <w:lang w:val="es-ES"/>
        </w:rPr>
        <w:t xml:space="preserve">nexo) en todos los aspectos, lo que incluye </w:t>
      </w:r>
      <w:r w:rsidR="009C5430" w:rsidRPr="001947E5">
        <w:rPr>
          <w:lang w:val="es-ES"/>
        </w:rPr>
        <w:t>la</w:t>
      </w:r>
      <w:r w:rsidRPr="001947E5">
        <w:rPr>
          <w:lang w:val="es-ES"/>
        </w:rPr>
        <w:t xml:space="preserve"> preparación, </w:t>
      </w:r>
      <w:r w:rsidR="009C5430" w:rsidRPr="001947E5">
        <w:rPr>
          <w:lang w:val="es-ES"/>
        </w:rPr>
        <w:t xml:space="preserve">la </w:t>
      </w:r>
      <w:r w:rsidRPr="001947E5">
        <w:rPr>
          <w:lang w:val="es-ES"/>
        </w:rPr>
        <w:t>participación,</w:t>
      </w:r>
      <w:r w:rsidR="009C5430" w:rsidRPr="001947E5">
        <w:rPr>
          <w:lang w:val="es-ES"/>
        </w:rPr>
        <w:t xml:space="preserve"> el</w:t>
      </w:r>
      <w:r w:rsidRPr="001947E5">
        <w:rPr>
          <w:lang w:val="es-ES"/>
        </w:rPr>
        <w:t xml:space="preserve"> contenido y </w:t>
      </w:r>
      <w:r w:rsidR="009C5430" w:rsidRPr="001947E5">
        <w:rPr>
          <w:lang w:val="es-ES"/>
        </w:rPr>
        <w:t xml:space="preserve">la </w:t>
      </w:r>
      <w:r w:rsidRPr="001947E5">
        <w:rPr>
          <w:lang w:val="es-ES"/>
        </w:rPr>
        <w:t>promoción</w:t>
      </w:r>
      <w:r w:rsidR="009C5430" w:rsidRPr="001947E5">
        <w:rPr>
          <w:lang w:val="es-ES"/>
        </w:rPr>
        <w:t xml:space="preserve"> de los eventos</w:t>
      </w:r>
      <w:r w:rsidRPr="001947E5">
        <w:rPr>
          <w:lang w:val="es-ES"/>
        </w:rPr>
        <w:t>.</w:t>
      </w:r>
    </w:p>
    <w:p w14:paraId="1BC58991" w14:textId="2B238744" w:rsidR="00A965A6" w:rsidRPr="001947E5" w:rsidRDefault="000F218C">
      <w:pPr>
        <w:pStyle w:val="ListParagraph"/>
        <w:numPr>
          <w:ilvl w:val="0"/>
          <w:numId w:val="1"/>
        </w:numPr>
        <w:jc w:val="both"/>
        <w:rPr>
          <w:rStyle w:val="Hyperlink"/>
          <w:rFonts w:cstheme="minorHAnsi"/>
          <w:color w:val="000000" w:themeColor="text1"/>
          <w:sz w:val="20"/>
          <w:u w:val="none"/>
          <w:lang w:val="es-ES"/>
        </w:rPr>
      </w:pPr>
      <w:r w:rsidRPr="001947E5">
        <w:rPr>
          <w:rFonts w:cstheme="minorHAnsi"/>
          <w:color w:val="000000" w:themeColor="text1"/>
          <w:sz w:val="20"/>
          <w:lang w:val="es-ES"/>
        </w:rPr>
        <w:t xml:space="preserve">Los eventos paralelos deben abordar un tema </w:t>
      </w:r>
      <w:r w:rsidR="009C5430" w:rsidRPr="001947E5">
        <w:rPr>
          <w:rFonts w:cstheme="minorHAnsi"/>
          <w:color w:val="000000" w:themeColor="text1"/>
          <w:sz w:val="20"/>
          <w:lang w:val="es-ES"/>
        </w:rPr>
        <w:t>global relacionado con la</w:t>
      </w:r>
      <w:r w:rsidRPr="001947E5">
        <w:rPr>
          <w:rFonts w:cstheme="minorHAnsi"/>
          <w:color w:val="000000" w:themeColor="text1"/>
          <w:sz w:val="20"/>
          <w:lang w:val="es-ES"/>
        </w:rPr>
        <w:t xml:space="preserve"> nutrición dentro del ámbito de la</w:t>
      </w:r>
      <w:r w:rsidR="00FE1D69" w:rsidRPr="001947E5">
        <w:rPr>
          <w:rFonts w:cstheme="minorHAnsi"/>
          <w:color w:val="000000" w:themeColor="text1"/>
          <w:sz w:val="20"/>
          <w:lang w:val="es-ES"/>
        </w:rPr>
        <w:t xml:space="preserve"> </w:t>
      </w:r>
      <w:hyperlink r:id="rId11" w:history="1">
        <w:r w:rsidR="00FE1D69" w:rsidRPr="001947E5">
          <w:rPr>
            <w:rStyle w:val="Hyperlink"/>
            <w:rFonts w:cstheme="minorHAnsi"/>
            <w:sz w:val="20"/>
            <w:lang w:val="es-ES"/>
          </w:rPr>
          <w:t xml:space="preserve">Visión </w:t>
        </w:r>
        <w:r w:rsidR="009C5430" w:rsidRPr="001947E5">
          <w:rPr>
            <w:rStyle w:val="Hyperlink"/>
            <w:rFonts w:cstheme="minorHAnsi"/>
            <w:sz w:val="20"/>
            <w:lang w:val="es-ES"/>
          </w:rPr>
          <w:t xml:space="preserve">y la Hoja de ruta de </w:t>
        </w:r>
        <w:r w:rsidR="00FE1D69" w:rsidRPr="001947E5">
          <w:rPr>
            <w:rStyle w:val="Hyperlink"/>
            <w:rFonts w:cstheme="minorHAnsi"/>
            <w:sz w:val="20"/>
            <w:lang w:val="es-ES"/>
          </w:rPr>
          <w:t>N4G</w:t>
        </w:r>
      </w:hyperlink>
      <w:r w:rsidR="00FE1D69" w:rsidRPr="001947E5">
        <w:rPr>
          <w:rStyle w:val="Hyperlink"/>
          <w:rFonts w:cstheme="minorHAnsi"/>
          <w:color w:val="000000" w:themeColor="text1"/>
          <w:sz w:val="20"/>
          <w:lang w:val="es-ES"/>
        </w:rPr>
        <w:t>.</w:t>
      </w:r>
    </w:p>
    <w:p w14:paraId="51FECDA8" w14:textId="046D60BA" w:rsidR="00A965A6" w:rsidRPr="001947E5" w:rsidRDefault="000F218C">
      <w:pPr>
        <w:pStyle w:val="P68B1DB1-ListParagraph4"/>
        <w:numPr>
          <w:ilvl w:val="0"/>
          <w:numId w:val="1"/>
        </w:numPr>
        <w:jc w:val="both"/>
        <w:rPr>
          <w:lang w:val="es-ES"/>
        </w:rPr>
      </w:pPr>
      <w:r w:rsidRPr="001947E5">
        <w:rPr>
          <w:lang w:val="es-ES"/>
        </w:rPr>
        <w:t xml:space="preserve">Los eventos paralelos deben estar orientados a la búsqueda de soluciones, </w:t>
      </w:r>
      <w:r w:rsidR="009C5430" w:rsidRPr="001947E5">
        <w:rPr>
          <w:lang w:val="es-ES"/>
        </w:rPr>
        <w:t>estar basados</w:t>
      </w:r>
      <w:r w:rsidRPr="001947E5">
        <w:rPr>
          <w:lang w:val="es-ES"/>
        </w:rPr>
        <w:t xml:space="preserve"> en pruebas y </w:t>
      </w:r>
      <w:r w:rsidR="009C5430" w:rsidRPr="001947E5">
        <w:rPr>
          <w:lang w:val="es-ES"/>
        </w:rPr>
        <w:t>brindar aportaciones útiles</w:t>
      </w:r>
      <w:r w:rsidRPr="001947E5">
        <w:rPr>
          <w:lang w:val="es-ES"/>
        </w:rPr>
        <w:t xml:space="preserve"> a los debates de la </w:t>
      </w:r>
      <w:r w:rsidR="009C5430" w:rsidRPr="001947E5">
        <w:rPr>
          <w:lang w:val="es-ES"/>
        </w:rPr>
        <w:t>c</w:t>
      </w:r>
      <w:r w:rsidRPr="001947E5">
        <w:rPr>
          <w:lang w:val="es-ES"/>
        </w:rPr>
        <w:t>umbre.</w:t>
      </w:r>
    </w:p>
    <w:p w14:paraId="09AB15CE" w14:textId="63383B04" w:rsidR="00A965A6" w:rsidRPr="001947E5" w:rsidRDefault="000F218C">
      <w:pPr>
        <w:pStyle w:val="P68B1DB1-ListParagraph4"/>
        <w:numPr>
          <w:ilvl w:val="0"/>
          <w:numId w:val="1"/>
        </w:numPr>
        <w:jc w:val="both"/>
        <w:rPr>
          <w:lang w:val="es-ES"/>
        </w:rPr>
      </w:pPr>
      <w:r w:rsidRPr="001947E5">
        <w:rPr>
          <w:lang w:val="es-ES"/>
        </w:rPr>
        <w:t xml:space="preserve">Se anima a las organizaciones a </w:t>
      </w:r>
      <w:r w:rsidR="009C5430" w:rsidRPr="001947E5">
        <w:rPr>
          <w:lang w:val="es-ES"/>
        </w:rPr>
        <w:t>primar la calidad de los eventos en lugar de la cantidad de estos</w:t>
      </w:r>
      <w:r w:rsidRPr="001947E5">
        <w:rPr>
          <w:lang w:val="es-ES"/>
        </w:rPr>
        <w:t xml:space="preserve">, por lo que </w:t>
      </w:r>
      <w:r w:rsidR="009C5430" w:rsidRPr="001947E5">
        <w:rPr>
          <w:lang w:val="es-ES"/>
        </w:rPr>
        <w:t>será preciso que colaboren</w:t>
      </w:r>
      <w:r w:rsidRPr="001947E5">
        <w:rPr>
          <w:lang w:val="es-ES"/>
        </w:rPr>
        <w:t xml:space="preserve"> entre ellas y </w:t>
      </w:r>
      <w:r w:rsidR="009C5430" w:rsidRPr="001947E5">
        <w:rPr>
          <w:lang w:val="es-ES"/>
        </w:rPr>
        <w:t>pongan</w:t>
      </w:r>
      <w:r w:rsidRPr="001947E5">
        <w:rPr>
          <w:lang w:val="es-ES"/>
        </w:rPr>
        <w:t xml:space="preserve"> en común sus recursos siempre que sea posible.</w:t>
      </w:r>
    </w:p>
    <w:p w14:paraId="452F9B30" w14:textId="2201AEF9" w:rsidR="00A965A6" w:rsidRPr="001947E5" w:rsidRDefault="000F218C">
      <w:pPr>
        <w:pStyle w:val="P68B1DB1-ListParagraph4"/>
        <w:numPr>
          <w:ilvl w:val="0"/>
          <w:numId w:val="1"/>
        </w:numPr>
        <w:jc w:val="both"/>
        <w:rPr>
          <w:lang w:val="es-ES"/>
        </w:rPr>
      </w:pPr>
      <w:r w:rsidRPr="001947E5">
        <w:rPr>
          <w:lang w:val="es-ES"/>
        </w:rPr>
        <w:t xml:space="preserve">Los eventos paralelos </w:t>
      </w:r>
      <w:r w:rsidR="009C5430" w:rsidRPr="001947E5">
        <w:rPr>
          <w:i/>
          <w:lang w:val="es-ES"/>
        </w:rPr>
        <w:t>no</w:t>
      </w:r>
      <w:r w:rsidRPr="001947E5">
        <w:rPr>
          <w:i/>
          <w:lang w:val="es-ES"/>
        </w:rPr>
        <w:t xml:space="preserve"> deberán</w:t>
      </w:r>
      <w:r w:rsidRPr="001947E5">
        <w:rPr>
          <w:lang w:val="es-ES"/>
        </w:rPr>
        <w:t>:</w:t>
      </w:r>
    </w:p>
    <w:p w14:paraId="14C70E73" w14:textId="5376E06B" w:rsidR="001947E5" w:rsidRPr="001947E5" w:rsidRDefault="001947E5" w:rsidP="001947E5">
      <w:pPr>
        <w:pStyle w:val="P68B1DB1-ListParagraph4"/>
        <w:numPr>
          <w:ilvl w:val="1"/>
          <w:numId w:val="1"/>
        </w:numPr>
        <w:ind w:left="1134"/>
        <w:jc w:val="both"/>
      </w:pPr>
      <w:r w:rsidRPr="001947E5">
        <w:rPr>
          <w:lang w:val="es-ES"/>
        </w:rPr>
        <w:t>Carece</w:t>
      </w:r>
      <w:r>
        <w:rPr>
          <w:lang w:val="es-ES"/>
        </w:rPr>
        <w:t>r</w:t>
      </w:r>
      <w:r w:rsidRPr="001947E5">
        <w:rPr>
          <w:lang w:val="es-ES"/>
        </w:rPr>
        <w:t xml:space="preserve"> de evidencia científica y consideraciones éticas.</w:t>
      </w:r>
    </w:p>
    <w:p w14:paraId="288F214F" w14:textId="77777777" w:rsidR="001947E5" w:rsidRPr="001947E5" w:rsidRDefault="001947E5" w:rsidP="001947E5">
      <w:pPr>
        <w:pStyle w:val="P68B1DB1-ListParagraph4"/>
        <w:numPr>
          <w:ilvl w:val="1"/>
          <w:numId w:val="1"/>
        </w:numPr>
        <w:ind w:left="1134"/>
        <w:jc w:val="both"/>
        <w:rPr>
          <w:lang w:val="es-ES"/>
        </w:rPr>
      </w:pPr>
      <w:r w:rsidRPr="001947E5">
        <w:rPr>
          <w:lang w:val="es-ES"/>
        </w:rPr>
        <w:t>Promover intervenciones que no se ajusten a las recomendaciones de organizaciones internacionales autorizadas (como las Acciones Esenciales de Nutrición de la Organización Mundial de la Salud).</w:t>
      </w:r>
    </w:p>
    <w:p w14:paraId="1C13FADE" w14:textId="418B11B9" w:rsidR="00A965A6" w:rsidRPr="001947E5" w:rsidRDefault="000F218C">
      <w:pPr>
        <w:pStyle w:val="P68B1DB1-ListParagraph4"/>
        <w:numPr>
          <w:ilvl w:val="1"/>
          <w:numId w:val="1"/>
        </w:numPr>
        <w:ind w:left="1134"/>
        <w:jc w:val="both"/>
        <w:rPr>
          <w:lang w:val="es-ES"/>
        </w:rPr>
      </w:pPr>
      <w:r w:rsidRPr="001947E5">
        <w:rPr>
          <w:lang w:val="es-ES"/>
        </w:rPr>
        <w:t>Tener ánimo de lucro o ir en contra del interés público.</w:t>
      </w:r>
    </w:p>
    <w:p w14:paraId="708D597B" w14:textId="77777777" w:rsidR="001947E5" w:rsidRDefault="000F218C">
      <w:pPr>
        <w:pStyle w:val="P68B1DB1-ListParagraph4"/>
        <w:numPr>
          <w:ilvl w:val="1"/>
          <w:numId w:val="1"/>
        </w:numPr>
        <w:ind w:left="1134"/>
        <w:jc w:val="both"/>
        <w:rPr>
          <w:lang w:val="es-ES"/>
        </w:rPr>
      </w:pPr>
      <w:r w:rsidRPr="001947E5">
        <w:rPr>
          <w:lang w:val="es-ES"/>
        </w:rPr>
        <w:t>Estar organizados por una organización política, religiosa o similar</w:t>
      </w:r>
    </w:p>
    <w:p w14:paraId="60810934" w14:textId="40449125" w:rsidR="00A965A6" w:rsidRPr="001947E5" w:rsidRDefault="001947E5">
      <w:pPr>
        <w:pStyle w:val="P68B1DB1-ListParagraph4"/>
        <w:numPr>
          <w:ilvl w:val="1"/>
          <w:numId w:val="1"/>
        </w:numPr>
        <w:ind w:left="1134"/>
        <w:jc w:val="both"/>
        <w:rPr>
          <w:lang w:val="es-ES"/>
        </w:rPr>
      </w:pPr>
      <w:r>
        <w:rPr>
          <w:lang w:val="es-ES"/>
        </w:rPr>
        <w:t>R</w:t>
      </w:r>
      <w:r w:rsidR="000F218C" w:rsidRPr="001947E5">
        <w:rPr>
          <w:lang w:val="es-ES"/>
        </w:rPr>
        <w:t>esultar contrarios al orden público y a consideraciones morales y éticas.</w:t>
      </w:r>
    </w:p>
    <w:p w14:paraId="59A2D44C" w14:textId="0EAD6500" w:rsidR="001947E5" w:rsidRPr="001947E5" w:rsidRDefault="001947E5" w:rsidP="001947E5">
      <w:pPr>
        <w:pStyle w:val="P68B1DB1-ListParagraph4"/>
        <w:numPr>
          <w:ilvl w:val="1"/>
          <w:numId w:val="1"/>
        </w:numPr>
        <w:ind w:left="1134"/>
        <w:jc w:val="both"/>
        <w:rPr>
          <w:lang w:val="es-ES"/>
        </w:rPr>
      </w:pPr>
      <w:r w:rsidRPr="001947E5">
        <w:rPr>
          <w:lang w:val="es-ES"/>
        </w:rPr>
        <w:t xml:space="preserve">Tener un fuerte aspecto de religión </w:t>
      </w:r>
      <w:r>
        <w:rPr>
          <w:lang w:val="es-ES"/>
        </w:rPr>
        <w:t>o</w:t>
      </w:r>
      <w:r w:rsidRPr="001947E5">
        <w:rPr>
          <w:lang w:val="es-ES"/>
        </w:rPr>
        <w:t xml:space="preserve"> política.</w:t>
      </w:r>
    </w:p>
    <w:p w14:paraId="56B74D96" w14:textId="4C116C84" w:rsidR="001947E5" w:rsidRPr="001947E5" w:rsidRDefault="001947E5" w:rsidP="001947E5">
      <w:pPr>
        <w:pStyle w:val="P68B1DB1-ListParagraph4"/>
        <w:numPr>
          <w:ilvl w:val="1"/>
          <w:numId w:val="1"/>
        </w:numPr>
        <w:ind w:left="1134"/>
        <w:jc w:val="both"/>
        <w:rPr>
          <w:lang w:val="es-ES"/>
        </w:rPr>
      </w:pPr>
      <w:r w:rsidRPr="001947E5">
        <w:rPr>
          <w:lang w:val="es-ES"/>
        </w:rPr>
        <w:t xml:space="preserve">Tener el objetivo de obtener </w:t>
      </w:r>
      <w:r>
        <w:rPr>
          <w:lang w:val="es-ES"/>
        </w:rPr>
        <w:t xml:space="preserve">lucros </w:t>
      </w:r>
      <w:r w:rsidRPr="001947E5">
        <w:rPr>
          <w:lang w:val="es-ES"/>
        </w:rPr>
        <w:t xml:space="preserve">para una determinada </w:t>
      </w:r>
      <w:r>
        <w:rPr>
          <w:lang w:val="es-ES"/>
        </w:rPr>
        <w:t>empresa</w:t>
      </w:r>
      <w:r w:rsidRPr="001947E5">
        <w:rPr>
          <w:lang w:val="es-ES"/>
        </w:rPr>
        <w:t>.</w:t>
      </w:r>
    </w:p>
    <w:p w14:paraId="5128557F" w14:textId="65011F52" w:rsidR="001947E5" w:rsidRPr="001947E5" w:rsidRDefault="001947E5" w:rsidP="001947E5">
      <w:pPr>
        <w:pStyle w:val="P68B1DB1-ListParagraph4"/>
        <w:numPr>
          <w:ilvl w:val="1"/>
          <w:numId w:val="1"/>
        </w:numPr>
        <w:ind w:left="1134"/>
        <w:jc w:val="both"/>
        <w:rPr>
          <w:lang w:val="es-ES"/>
        </w:rPr>
      </w:pPr>
      <w:r w:rsidRPr="001947E5">
        <w:rPr>
          <w:lang w:val="es-ES"/>
        </w:rPr>
        <w:t>Falta</w:t>
      </w:r>
      <w:r>
        <w:rPr>
          <w:lang w:val="es-ES"/>
        </w:rPr>
        <w:t>r</w:t>
      </w:r>
      <w:r w:rsidRPr="001947E5">
        <w:rPr>
          <w:lang w:val="es-ES"/>
        </w:rPr>
        <w:t xml:space="preserve"> capacidad de gestión </w:t>
      </w:r>
      <w:r w:rsidR="007764D3">
        <w:rPr>
          <w:lang w:val="es-ES"/>
        </w:rPr>
        <w:t>de eventos</w:t>
      </w:r>
      <w:r w:rsidRPr="001947E5">
        <w:rPr>
          <w:lang w:val="es-ES"/>
        </w:rPr>
        <w:t>.</w:t>
      </w:r>
    </w:p>
    <w:p w14:paraId="30000836" w14:textId="40B39F00" w:rsidR="001947E5" w:rsidRDefault="001947E5" w:rsidP="001947E5">
      <w:pPr>
        <w:pStyle w:val="P68B1DB1-ListParagraph4"/>
        <w:numPr>
          <w:ilvl w:val="1"/>
          <w:numId w:val="1"/>
        </w:numPr>
        <w:ind w:left="1134"/>
        <w:jc w:val="both"/>
        <w:rPr>
          <w:lang w:val="es-ES"/>
        </w:rPr>
      </w:pPr>
      <w:r w:rsidRPr="001947E5">
        <w:rPr>
          <w:lang w:val="es-ES"/>
        </w:rPr>
        <w:t>Contravenir la ley, o arriesgarse a contravenir las leyes del lugar donde se llevará a cabo el evento.</w:t>
      </w:r>
    </w:p>
    <w:p w14:paraId="65C5B45B" w14:textId="551C0BDD" w:rsidR="00A965A6" w:rsidRPr="001947E5" w:rsidRDefault="000F218C">
      <w:pPr>
        <w:pStyle w:val="P68B1DB1-ListParagraph4"/>
        <w:numPr>
          <w:ilvl w:val="1"/>
          <w:numId w:val="1"/>
        </w:numPr>
        <w:ind w:left="1134"/>
        <w:jc w:val="both"/>
        <w:rPr>
          <w:lang w:val="es-ES"/>
        </w:rPr>
      </w:pPr>
      <w:r w:rsidRPr="001947E5">
        <w:rPr>
          <w:lang w:val="es-ES"/>
        </w:rPr>
        <w:t>Ser diplomáticamente inapropiados.</w:t>
      </w:r>
    </w:p>
    <w:p w14:paraId="02BEBA24" w14:textId="77777777" w:rsidR="00A965A6" w:rsidRPr="001947E5" w:rsidRDefault="00A965A6">
      <w:pPr>
        <w:jc w:val="both"/>
        <w:rPr>
          <w:rFonts w:cstheme="minorHAnsi"/>
          <w:b/>
          <w:color w:val="000000" w:themeColor="text1"/>
          <w:sz w:val="20"/>
          <w:lang w:val="es-ES"/>
        </w:rPr>
      </w:pPr>
    </w:p>
    <w:p w14:paraId="70BAE2C6" w14:textId="77777777" w:rsidR="003E512A" w:rsidRDefault="003E512A">
      <w:pPr>
        <w:pStyle w:val="P68B1DB1-Normal3"/>
        <w:jc w:val="both"/>
        <w:rPr>
          <w:lang w:val="es-ES"/>
        </w:rPr>
      </w:pPr>
    </w:p>
    <w:p w14:paraId="176B90C2" w14:textId="059643FD" w:rsidR="00A965A6" w:rsidRPr="001947E5" w:rsidRDefault="009C5430">
      <w:pPr>
        <w:pStyle w:val="P68B1DB1-Normal3"/>
        <w:jc w:val="both"/>
        <w:rPr>
          <w:lang w:val="es-ES"/>
        </w:rPr>
      </w:pPr>
      <w:r w:rsidRPr="001947E5">
        <w:rPr>
          <w:lang w:val="es-ES"/>
        </w:rPr>
        <w:lastRenderedPageBreak/>
        <w:t>Logística</w:t>
      </w:r>
    </w:p>
    <w:p w14:paraId="0E97F3A6" w14:textId="77777777" w:rsidR="00703DEB" w:rsidRDefault="00703DEB" w:rsidP="00703DEB">
      <w:pPr>
        <w:pStyle w:val="P68B1DB1-Normal2"/>
        <w:ind w:left="720"/>
        <w:jc w:val="both"/>
        <w:rPr>
          <w:lang w:val="es-ES"/>
        </w:rPr>
      </w:pPr>
    </w:p>
    <w:p w14:paraId="479C04E1" w14:textId="5DA7EF66" w:rsidR="00A965A6" w:rsidRPr="001947E5" w:rsidRDefault="000F218C">
      <w:pPr>
        <w:pStyle w:val="P68B1DB1-Normal2"/>
        <w:numPr>
          <w:ilvl w:val="0"/>
          <w:numId w:val="3"/>
        </w:numPr>
        <w:jc w:val="both"/>
        <w:rPr>
          <w:lang w:val="es-ES"/>
        </w:rPr>
      </w:pPr>
      <w:r w:rsidRPr="28B5A058">
        <w:rPr>
          <w:lang w:val="es-ES"/>
        </w:rPr>
        <w:t xml:space="preserve">Los eventos paralelos pueden celebrarse de forma continuada </w:t>
      </w:r>
      <w:r w:rsidR="007764D3" w:rsidRPr="28B5A058">
        <w:rPr>
          <w:lang w:val="es-ES"/>
        </w:rPr>
        <w:t xml:space="preserve">desde el 1 de octubre </w:t>
      </w:r>
      <w:r w:rsidRPr="28B5A058">
        <w:rPr>
          <w:lang w:val="es-ES"/>
        </w:rPr>
        <w:t>hasta el 6 de diciembre de 2021 inclusive.</w:t>
      </w:r>
      <w:r w:rsidR="007764D3" w:rsidRPr="28B5A058">
        <w:rPr>
          <w:lang w:val="es-ES"/>
        </w:rPr>
        <w:t xml:space="preserve"> </w:t>
      </w:r>
      <w:r w:rsidR="0AB1F9D7" w:rsidRPr="28B5A058">
        <w:rPr>
          <w:lang w:val="es-ES"/>
        </w:rPr>
        <w:t>Se ruega que l</w:t>
      </w:r>
      <w:r w:rsidR="007764D3" w:rsidRPr="28B5A058">
        <w:rPr>
          <w:lang w:val="es-ES"/>
        </w:rPr>
        <w:t xml:space="preserve">os eventos paralelos no </w:t>
      </w:r>
      <w:r w:rsidR="41CBED9E" w:rsidRPr="28B5A058">
        <w:rPr>
          <w:lang w:val="es-ES"/>
        </w:rPr>
        <w:t xml:space="preserve">se </w:t>
      </w:r>
      <w:r w:rsidR="007764D3" w:rsidRPr="28B5A058">
        <w:rPr>
          <w:lang w:val="es-ES"/>
        </w:rPr>
        <w:t>reali</w:t>
      </w:r>
      <w:r w:rsidR="6141F859" w:rsidRPr="28B5A058">
        <w:rPr>
          <w:lang w:val="es-ES"/>
        </w:rPr>
        <w:t xml:space="preserve">cen </w:t>
      </w:r>
      <w:r w:rsidR="007764D3" w:rsidRPr="28B5A058">
        <w:rPr>
          <w:lang w:val="es-ES"/>
        </w:rPr>
        <w:t>al mismo tiempo que las sesiones de la Cumbre del 7 y 8 de diciembre. Los programas de la sesión de la Cumbre se compartirán en una fecha posterior.</w:t>
      </w:r>
    </w:p>
    <w:p w14:paraId="14A0D97E" w14:textId="1444034D" w:rsidR="00A965A6" w:rsidRPr="007764D3" w:rsidRDefault="007764D3" w:rsidP="007764D3">
      <w:pPr>
        <w:pStyle w:val="P68B1DB1-Normal2"/>
        <w:numPr>
          <w:ilvl w:val="0"/>
          <w:numId w:val="3"/>
        </w:numPr>
        <w:jc w:val="both"/>
        <w:rPr>
          <w:lang w:val="es-ES"/>
        </w:rPr>
      </w:pPr>
      <w:r>
        <w:rPr>
          <w:lang w:val="es-ES"/>
        </w:rPr>
        <w:t>L</w:t>
      </w:r>
      <w:r w:rsidR="000F218C" w:rsidRPr="001947E5">
        <w:rPr>
          <w:lang w:val="es-ES"/>
        </w:rPr>
        <w:t xml:space="preserve">os eventos paralelos no recibirán ningún apoyo logístico del Gobierno de Japón </w:t>
      </w:r>
      <w:r w:rsidR="009C5430" w:rsidRPr="001947E5">
        <w:rPr>
          <w:lang w:val="es-ES"/>
        </w:rPr>
        <w:t>o</w:t>
      </w:r>
      <w:r w:rsidR="000F218C" w:rsidRPr="001947E5">
        <w:rPr>
          <w:lang w:val="es-ES"/>
        </w:rPr>
        <w:t xml:space="preserve"> de los grupos de apoyo y socios de N4G (como financiación, interpretación</w:t>
      </w:r>
      <w:r w:rsidR="009C5430" w:rsidRPr="001947E5">
        <w:rPr>
          <w:lang w:val="es-ES"/>
        </w:rPr>
        <w:t xml:space="preserve"> o</w:t>
      </w:r>
      <w:r w:rsidR="000F218C" w:rsidRPr="001947E5">
        <w:rPr>
          <w:lang w:val="es-ES"/>
        </w:rPr>
        <w:t xml:space="preserve"> </w:t>
      </w:r>
      <w:r w:rsidR="009C5430" w:rsidRPr="001947E5">
        <w:rPr>
          <w:lang w:val="es-ES"/>
        </w:rPr>
        <w:t>almacenamiento en internet</w:t>
      </w:r>
      <w:r w:rsidR="000F218C" w:rsidRPr="001947E5">
        <w:rPr>
          <w:lang w:val="es-ES"/>
        </w:rPr>
        <w:t>).</w:t>
      </w:r>
    </w:p>
    <w:p w14:paraId="477402CE" w14:textId="4109FD64" w:rsidR="00A965A6" w:rsidRPr="001947E5" w:rsidRDefault="000F218C">
      <w:pPr>
        <w:pStyle w:val="P68B1DB1-Normal2"/>
        <w:numPr>
          <w:ilvl w:val="0"/>
          <w:numId w:val="3"/>
        </w:numPr>
        <w:jc w:val="both"/>
        <w:rPr>
          <w:lang w:val="es-ES"/>
        </w:rPr>
      </w:pPr>
      <w:r w:rsidRPr="001947E5">
        <w:rPr>
          <w:lang w:val="es-ES"/>
        </w:rPr>
        <w:t>Los eventos paralelos recibirán apoyo en materia de comunicación y promoción, a saber:</w:t>
      </w:r>
    </w:p>
    <w:p w14:paraId="489C7539" w14:textId="06D964E9" w:rsidR="00A965A6" w:rsidRPr="001947E5" w:rsidRDefault="000F218C">
      <w:pPr>
        <w:pStyle w:val="P68B1DB1-Normal2"/>
        <w:numPr>
          <w:ilvl w:val="1"/>
          <w:numId w:val="3"/>
        </w:numPr>
        <w:ind w:left="1134"/>
        <w:jc w:val="both"/>
        <w:rPr>
          <w:lang w:val="es-ES"/>
        </w:rPr>
      </w:pPr>
      <w:r w:rsidRPr="001947E5">
        <w:rPr>
          <w:lang w:val="es-ES"/>
        </w:rPr>
        <w:t>Uso de la marca</w:t>
      </w:r>
      <w:r w:rsidR="009C5430" w:rsidRPr="001947E5">
        <w:rPr>
          <w:lang w:val="es-ES"/>
        </w:rPr>
        <w:t xml:space="preserve"> y del </w:t>
      </w:r>
      <w:r w:rsidRPr="001947E5">
        <w:rPr>
          <w:lang w:val="es-ES"/>
        </w:rPr>
        <w:t>logotipo de N4G (se proporcionará</w:t>
      </w:r>
      <w:r w:rsidR="009C5430" w:rsidRPr="001947E5">
        <w:rPr>
          <w:lang w:val="es-ES"/>
        </w:rPr>
        <w:t>n directrices</w:t>
      </w:r>
      <w:r w:rsidRPr="001947E5">
        <w:rPr>
          <w:lang w:val="es-ES"/>
        </w:rPr>
        <w:t>).</w:t>
      </w:r>
    </w:p>
    <w:p w14:paraId="6BDCCB79" w14:textId="4FF0C35C" w:rsidR="00A965A6" w:rsidRPr="001947E5" w:rsidRDefault="000F218C">
      <w:pPr>
        <w:pStyle w:val="P68B1DB1-Normal2"/>
        <w:numPr>
          <w:ilvl w:val="1"/>
          <w:numId w:val="3"/>
        </w:numPr>
        <w:ind w:left="1134"/>
        <w:jc w:val="both"/>
        <w:rPr>
          <w:lang w:val="es-ES"/>
        </w:rPr>
      </w:pPr>
      <w:r w:rsidRPr="001947E5">
        <w:rPr>
          <w:lang w:val="es-ES"/>
        </w:rPr>
        <w:t>Inclusión en el calendario oficial de eventos paralelos d</w:t>
      </w:r>
      <w:r w:rsidR="009C5430" w:rsidRPr="001947E5">
        <w:rPr>
          <w:lang w:val="es-ES"/>
        </w:rPr>
        <w:t xml:space="preserve">e la página </w:t>
      </w:r>
      <w:r w:rsidRPr="001947E5">
        <w:rPr>
          <w:lang w:val="es-ES"/>
        </w:rPr>
        <w:t>web de N4G.</w:t>
      </w:r>
    </w:p>
    <w:p w14:paraId="6EC15FFC" w14:textId="2B634A6D" w:rsidR="00A965A6" w:rsidRPr="001947E5" w:rsidRDefault="000F218C">
      <w:pPr>
        <w:pStyle w:val="P68B1DB1-Normal2"/>
        <w:numPr>
          <w:ilvl w:val="1"/>
          <w:numId w:val="3"/>
        </w:numPr>
        <w:ind w:left="1134"/>
        <w:jc w:val="both"/>
        <w:rPr>
          <w:lang w:val="es-ES"/>
        </w:rPr>
      </w:pPr>
      <w:r w:rsidRPr="001947E5">
        <w:rPr>
          <w:lang w:val="es-ES"/>
        </w:rPr>
        <w:t xml:space="preserve">Promoción en </w:t>
      </w:r>
      <w:r w:rsidR="009C5430" w:rsidRPr="001947E5">
        <w:rPr>
          <w:lang w:val="es-ES"/>
        </w:rPr>
        <w:t>la página</w:t>
      </w:r>
      <w:r w:rsidRPr="001947E5">
        <w:rPr>
          <w:lang w:val="es-ES"/>
        </w:rPr>
        <w:t xml:space="preserve"> web de N4G y a través de los canales de redes sociales de N4G.</w:t>
      </w:r>
    </w:p>
    <w:p w14:paraId="7F0A9BAB" w14:textId="2159A790" w:rsidR="00A965A6" w:rsidRPr="001947E5" w:rsidRDefault="000F218C">
      <w:pPr>
        <w:pStyle w:val="P68B1DB1-Normal2"/>
        <w:numPr>
          <w:ilvl w:val="1"/>
          <w:numId w:val="3"/>
        </w:numPr>
        <w:ind w:left="1134"/>
        <w:jc w:val="both"/>
        <w:rPr>
          <w:lang w:val="es-ES"/>
        </w:rPr>
      </w:pPr>
      <w:r w:rsidRPr="001947E5">
        <w:rPr>
          <w:lang w:val="es-ES"/>
        </w:rPr>
        <w:t xml:space="preserve">Difusión de los principales resultados </w:t>
      </w:r>
      <w:r w:rsidR="007C3394" w:rsidRPr="001947E5">
        <w:rPr>
          <w:lang w:val="es-ES"/>
        </w:rPr>
        <w:t>de los</w:t>
      </w:r>
      <w:r w:rsidRPr="001947E5">
        <w:rPr>
          <w:lang w:val="es-ES"/>
        </w:rPr>
        <w:t xml:space="preserve"> evento</w:t>
      </w:r>
      <w:r w:rsidR="007C3394" w:rsidRPr="001947E5">
        <w:rPr>
          <w:lang w:val="es-ES"/>
        </w:rPr>
        <w:t>s</w:t>
      </w:r>
      <w:r w:rsidRPr="001947E5">
        <w:rPr>
          <w:lang w:val="es-ES"/>
        </w:rPr>
        <w:t xml:space="preserve"> paralelo</w:t>
      </w:r>
      <w:r w:rsidR="007C3394" w:rsidRPr="001947E5">
        <w:rPr>
          <w:lang w:val="es-ES"/>
        </w:rPr>
        <w:t>s</w:t>
      </w:r>
      <w:r w:rsidRPr="001947E5">
        <w:rPr>
          <w:lang w:val="es-ES"/>
        </w:rPr>
        <w:t xml:space="preserve"> a través de los mismos canales.</w:t>
      </w:r>
    </w:p>
    <w:p w14:paraId="5C79268A" w14:textId="77777777" w:rsidR="00A965A6" w:rsidRPr="001947E5" w:rsidRDefault="00A965A6">
      <w:pPr>
        <w:jc w:val="both"/>
        <w:rPr>
          <w:rFonts w:cstheme="minorHAnsi"/>
          <w:color w:val="000000" w:themeColor="text1"/>
          <w:sz w:val="20"/>
          <w:lang w:val="es-ES"/>
        </w:rPr>
      </w:pPr>
    </w:p>
    <w:p w14:paraId="65426367" w14:textId="77777777" w:rsidR="00A965A6" w:rsidRPr="001947E5" w:rsidRDefault="000F218C">
      <w:pPr>
        <w:pStyle w:val="P68B1DB1-Normal3"/>
        <w:jc w:val="both"/>
        <w:rPr>
          <w:lang w:val="es-ES"/>
        </w:rPr>
      </w:pPr>
      <w:r w:rsidRPr="001947E5">
        <w:rPr>
          <w:lang w:val="es-ES"/>
        </w:rPr>
        <w:t>Notas adicionales</w:t>
      </w:r>
    </w:p>
    <w:p w14:paraId="0C481191" w14:textId="077DFB7C" w:rsidR="00A965A6" w:rsidRPr="001947E5" w:rsidRDefault="000F218C">
      <w:pPr>
        <w:pStyle w:val="ListParagraph"/>
        <w:numPr>
          <w:ilvl w:val="0"/>
          <w:numId w:val="11"/>
        </w:numPr>
        <w:jc w:val="both"/>
        <w:rPr>
          <w:rFonts w:cstheme="minorHAnsi"/>
          <w:color w:val="000000" w:themeColor="text1"/>
          <w:sz w:val="20"/>
          <w:lang w:val="es-ES"/>
        </w:rPr>
      </w:pPr>
      <w:r w:rsidRPr="001947E5">
        <w:rPr>
          <w:rFonts w:cstheme="minorHAnsi"/>
          <w:color w:val="000000" w:themeColor="text1"/>
          <w:sz w:val="20"/>
          <w:lang w:val="es-ES"/>
        </w:rPr>
        <w:t xml:space="preserve">Una vez acreditadas las propuestas, solo deben introducirse pequeños cambios. Los cambios relacionados con los criterios anteriores deben notificarse a </w:t>
      </w:r>
      <w:hyperlink r:id="rId12" w:history="1">
        <w:r w:rsidRPr="001947E5">
          <w:rPr>
            <w:rStyle w:val="Hyperlink"/>
            <w:rFonts w:cstheme="minorHAnsi"/>
            <w:sz w:val="20"/>
            <w:lang w:val="es-ES"/>
          </w:rPr>
          <w:t>nutritionforgrowth@gmail.com</w:t>
        </w:r>
      </w:hyperlink>
      <w:r w:rsidRPr="001947E5">
        <w:rPr>
          <w:rStyle w:val="Hyperlink"/>
          <w:rFonts w:cstheme="minorHAnsi"/>
          <w:color w:val="000000" w:themeColor="text1"/>
          <w:sz w:val="20"/>
          <w:u w:val="none"/>
          <w:lang w:val="es-ES"/>
        </w:rPr>
        <w:t>.</w:t>
      </w:r>
    </w:p>
    <w:p w14:paraId="30888AD0" w14:textId="77777777" w:rsidR="00A965A6" w:rsidRPr="001947E5" w:rsidRDefault="00A965A6">
      <w:pPr>
        <w:jc w:val="center"/>
        <w:rPr>
          <w:rFonts w:cstheme="minorHAnsi"/>
          <w:b/>
          <w:color w:val="000000" w:themeColor="text1"/>
          <w:sz w:val="20"/>
          <w:u w:val="single"/>
          <w:lang w:val="es-ES"/>
        </w:rPr>
        <w:sectPr w:rsidR="00A965A6" w:rsidRPr="001947E5" w:rsidSect="009C1429">
          <w:headerReference w:type="default" r:id="rId13"/>
          <w:footerReference w:type="even" r:id="rId14"/>
          <w:footerReference w:type="default" r:id="rId15"/>
          <w:pgSz w:w="11906" w:h="16838"/>
          <w:pgMar w:top="628" w:right="1440" w:bottom="947" w:left="1440" w:header="708" w:footer="708" w:gutter="0"/>
          <w:cols w:space="708"/>
          <w:docGrid w:linePitch="360"/>
        </w:sectPr>
      </w:pPr>
    </w:p>
    <w:p w14:paraId="0D9CA09A" w14:textId="1888EBAE" w:rsidR="00A965A6" w:rsidRPr="001947E5" w:rsidRDefault="000F218C">
      <w:pPr>
        <w:pStyle w:val="P68B1DB1-Normal1"/>
        <w:jc w:val="both"/>
        <w:rPr>
          <w:lang w:val="es-ES"/>
        </w:rPr>
      </w:pPr>
      <w:r w:rsidRPr="001947E5">
        <w:rPr>
          <w:lang w:val="es-ES"/>
        </w:rPr>
        <w:lastRenderedPageBreak/>
        <w:t>Plantilla de propuesta de evento paralelo de N4G</w:t>
      </w:r>
    </w:p>
    <w:p w14:paraId="0780AD1C" w14:textId="77777777" w:rsidR="00A965A6" w:rsidRPr="001947E5" w:rsidRDefault="00A965A6">
      <w:pPr>
        <w:jc w:val="both"/>
        <w:rPr>
          <w:rFonts w:cstheme="minorHAnsi"/>
          <w:b/>
          <w:color w:val="000000" w:themeColor="text1"/>
          <w:sz w:val="20"/>
          <w:lang w:val="es-ES"/>
        </w:rPr>
      </w:pPr>
    </w:p>
    <w:p w14:paraId="42CE3A33" w14:textId="40EAB724" w:rsidR="00A965A6" w:rsidRPr="001947E5" w:rsidRDefault="000F218C">
      <w:pPr>
        <w:pStyle w:val="P68B1DB1-Normal3"/>
        <w:jc w:val="both"/>
        <w:rPr>
          <w:lang w:val="es-ES"/>
        </w:rPr>
      </w:pPr>
      <w:r w:rsidRPr="001947E5">
        <w:rPr>
          <w:lang w:val="es-ES"/>
        </w:rPr>
        <w:t>Fecha de presentación: _____ / _____ / _____</w:t>
      </w:r>
    </w:p>
    <w:p w14:paraId="788DC5D7" w14:textId="77777777" w:rsidR="00A965A6" w:rsidRPr="001947E5" w:rsidRDefault="00A965A6">
      <w:pPr>
        <w:rPr>
          <w:rFonts w:cstheme="minorHAnsi"/>
          <w:b/>
          <w:color w:val="000000" w:themeColor="text1"/>
          <w:sz w:val="20"/>
          <w:lang w:val="es-ES"/>
        </w:rPr>
      </w:pPr>
    </w:p>
    <w:p w14:paraId="396F5D44" w14:textId="059232F3" w:rsidR="00A965A6" w:rsidRPr="001947E5" w:rsidRDefault="007C3394">
      <w:pPr>
        <w:pStyle w:val="P68B1DB1-Normal2"/>
        <w:rPr>
          <w:b/>
          <w:lang w:val="es-ES"/>
        </w:rPr>
      </w:pPr>
      <w:r w:rsidRPr="001947E5">
        <w:rPr>
          <w:b/>
          <w:lang w:val="es-ES"/>
        </w:rPr>
        <w:t>Nombre</w:t>
      </w:r>
      <w:r w:rsidR="000F218C" w:rsidRPr="001947E5">
        <w:rPr>
          <w:b/>
          <w:lang w:val="es-ES"/>
        </w:rPr>
        <w:t xml:space="preserve"> del evento paralelo</w:t>
      </w:r>
      <w:r w:rsidR="000F218C" w:rsidRPr="001947E5">
        <w:rPr>
          <w:i/>
          <w:noProof/>
          <w:lang w:val="es-ES"/>
        </w:rPr>
        <mc:AlternateContent>
          <mc:Choice Requires="wps">
            <w:drawing>
              <wp:inline distT="0" distB="0" distL="0" distR="0" wp14:anchorId="0059C96E" wp14:editId="0F913EA1">
                <wp:extent cx="5731510" cy="279400"/>
                <wp:effectExtent l="0" t="0" r="8890" b="12700"/>
                <wp:docPr id="1" name="Text Box 1"/>
                <wp:cNvGraphicFramePr/>
                <a:graphic xmlns:a="http://schemas.openxmlformats.org/drawingml/2006/main">
                  <a:graphicData uri="http://schemas.microsoft.com/office/word/2010/wordprocessingShape">
                    <wps:wsp>
                      <wps:cNvSpPr txBox="1"/>
                      <wps:spPr>
                        <a:xfrm>
                          <a:off x="0" y="0"/>
                          <a:ext cx="5731510" cy="279400"/>
                        </a:xfrm>
                        <a:prstGeom prst="rect">
                          <a:avLst/>
                        </a:prstGeom>
                        <a:solidFill>
                          <a:schemeClr val="lt1"/>
                        </a:solidFill>
                        <a:ln w="6350">
                          <a:solidFill>
                            <a:schemeClr val="tx1"/>
                          </a:solidFill>
                        </a:ln>
                      </wps:spPr>
                      <wps:txbx>
                        <w:txbxContent>
                          <w:p w14:paraId="6747680B"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type id="_x0000_t202" coordsize="21600,21600" o:spt="202" path="m,l,21600r21600,l21600,xe" w14:anchorId="0059C96E">
                <v:stroke joinstyle="miter"/>
                <v:path gradientshapeok="t" o:connecttype="rect"/>
              </v:shapetype>
              <v:shape id="Text Box 1" style="width:451.3pt;height:22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">
                <v:textbox>
                  <w:txbxContent>
                    <w:p w:rsidR="00A965A6" w:rsidRDefault="00A965A6" w14:paraId="6747680B" w14:textId="77777777">
                      <w:pPr>
                        <w:rPr>
                          <w:sz w:val="20"/>
                        </w:rPr>
                      </w:pPr>
                    </w:p>
                  </w:txbxContent>
                </v:textbox>
                <w10:anchorlock/>
              </v:shape>
            </w:pict>
          </mc:Fallback>
        </mc:AlternateContent>
      </w:r>
    </w:p>
    <w:p w14:paraId="2785B850" w14:textId="77777777" w:rsidR="00A965A6" w:rsidRPr="001947E5" w:rsidRDefault="00A965A6">
      <w:pPr>
        <w:rPr>
          <w:rFonts w:cstheme="minorHAnsi"/>
          <w:b/>
          <w:color w:val="000000" w:themeColor="text1"/>
          <w:sz w:val="20"/>
          <w:lang w:val="es-ES"/>
        </w:rPr>
      </w:pPr>
    </w:p>
    <w:p w14:paraId="5996071F" w14:textId="521C6CC6" w:rsidR="00A965A6" w:rsidRPr="001947E5" w:rsidRDefault="000F218C">
      <w:pPr>
        <w:pStyle w:val="P68B1DB1-Normal3"/>
        <w:rPr>
          <w:lang w:val="es-ES"/>
        </w:rPr>
      </w:pPr>
      <w:r w:rsidRPr="001947E5">
        <w:rPr>
          <w:lang w:val="es-ES"/>
        </w:rPr>
        <w:t>Principios de actuación</w:t>
      </w:r>
    </w:p>
    <w:p w14:paraId="6B9C279F" w14:textId="5117F4C6" w:rsidR="00A965A6" w:rsidRPr="001947E5" w:rsidRDefault="000F218C">
      <w:pPr>
        <w:pStyle w:val="P68B1DB1-Normal6"/>
        <w:rPr>
          <w:lang w:val="es-ES"/>
        </w:rPr>
      </w:pPr>
      <w:r w:rsidRPr="001947E5">
        <w:rPr>
          <w:lang w:val="es-ES"/>
        </w:rPr>
        <w:t xml:space="preserve">Se ruega </w:t>
      </w:r>
      <w:r w:rsidR="0094181B">
        <w:rPr>
          <w:lang w:val="es-ES"/>
        </w:rPr>
        <w:t xml:space="preserve">explicar como </w:t>
      </w:r>
      <w:r w:rsidRPr="001947E5">
        <w:rPr>
          <w:lang w:val="es-ES"/>
        </w:rPr>
        <w:t xml:space="preserve">el evento se adhiere a los Principios de </w:t>
      </w:r>
      <w:r w:rsidR="0094181B">
        <w:rPr>
          <w:lang w:val="es-ES"/>
        </w:rPr>
        <w:t>C</w:t>
      </w:r>
      <w:r w:rsidRPr="001947E5">
        <w:rPr>
          <w:lang w:val="es-ES"/>
        </w:rPr>
        <w:t>ompromiso</w:t>
      </w:r>
      <w:r w:rsidR="0094181B">
        <w:rPr>
          <w:lang w:val="es-ES"/>
        </w:rPr>
        <w:t xml:space="preserve"> de N4G</w:t>
      </w:r>
      <w:r w:rsidRPr="001947E5">
        <w:rPr>
          <w:lang w:val="es-ES"/>
        </w:rPr>
        <w:t>.</w:t>
      </w:r>
    </w:p>
    <w:p w14:paraId="432CB461" w14:textId="77777777" w:rsidR="00A965A6" w:rsidRPr="001947E5" w:rsidRDefault="000F218C">
      <w:pPr>
        <w:pStyle w:val="P68B1DB1-Normal6"/>
        <w:rPr>
          <w:b/>
          <w:lang w:val="es-ES"/>
        </w:rPr>
      </w:pPr>
      <w:r w:rsidRPr="001947E5">
        <w:rPr>
          <w:noProof/>
          <w:lang w:val="es-ES"/>
        </w:rPr>
        <mc:AlternateContent>
          <mc:Choice Requires="wps">
            <w:drawing>
              <wp:inline distT="0" distB="0" distL="0" distR="0" wp14:anchorId="5F175723" wp14:editId="605D23A9">
                <wp:extent cx="5731510" cy="491066"/>
                <wp:effectExtent l="0" t="0" r="8890" b="17145"/>
                <wp:docPr id="8" name="Text Box 8"/>
                <wp:cNvGraphicFramePr/>
                <a:graphic xmlns:a="http://schemas.openxmlformats.org/drawingml/2006/main">
                  <a:graphicData uri="http://schemas.microsoft.com/office/word/2010/wordprocessingShape">
                    <wps:wsp>
                      <wps:cNvSpPr txBox="1"/>
                      <wps:spPr>
                        <a:xfrm>
                          <a:off x="0" y="0"/>
                          <a:ext cx="5731510" cy="491066"/>
                        </a:xfrm>
                        <a:prstGeom prst="rect">
                          <a:avLst/>
                        </a:prstGeom>
                        <a:solidFill>
                          <a:schemeClr val="lt1"/>
                        </a:solidFill>
                        <a:ln w="6350">
                          <a:solidFill>
                            <a:schemeClr val="tx1"/>
                          </a:solidFill>
                        </a:ln>
                      </wps:spPr>
                      <wps:txbx>
                        <w:txbxContent>
                          <w:p w14:paraId="010FE377"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8" style="width:451.3pt;height:38.6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" w14:anchorId="5F175723">
                <v:textbox>
                  <w:txbxContent>
                    <w:p w:rsidR="00A965A6" w:rsidRDefault="00A965A6" w14:paraId="010FE377" w14:textId="77777777">
                      <w:pPr>
                        <w:rPr>
                          <w:sz w:val="20"/>
                        </w:rPr>
                      </w:pPr>
                    </w:p>
                  </w:txbxContent>
                </v:textbox>
                <w10:anchorlock/>
              </v:shape>
            </w:pict>
          </mc:Fallback>
        </mc:AlternateContent>
      </w:r>
    </w:p>
    <w:p w14:paraId="11B784A9" w14:textId="77777777" w:rsidR="00A965A6" w:rsidRPr="001947E5" w:rsidRDefault="00A965A6">
      <w:pPr>
        <w:rPr>
          <w:rFonts w:cstheme="minorHAnsi"/>
          <w:b/>
          <w:color w:val="000000" w:themeColor="text1"/>
          <w:sz w:val="20"/>
          <w:lang w:val="es-ES"/>
        </w:rPr>
      </w:pPr>
    </w:p>
    <w:p w14:paraId="22AF7DA7" w14:textId="5A21B7E7" w:rsidR="00A965A6" w:rsidRPr="001947E5" w:rsidRDefault="007C3394">
      <w:pPr>
        <w:pStyle w:val="P68B1DB1-Normal3"/>
        <w:rPr>
          <w:lang w:val="es-ES"/>
        </w:rPr>
      </w:pPr>
      <w:r w:rsidRPr="001947E5">
        <w:rPr>
          <w:lang w:val="es-ES"/>
        </w:rPr>
        <w:t>Tema</w:t>
      </w:r>
    </w:p>
    <w:p w14:paraId="417424CB" w14:textId="4FDC501B" w:rsidR="00A965A6" w:rsidRPr="001947E5" w:rsidRDefault="000F218C">
      <w:pPr>
        <w:pStyle w:val="P68B1DB1-Normal6"/>
        <w:rPr>
          <w:lang w:val="es-ES"/>
        </w:rPr>
      </w:pPr>
      <w:r w:rsidRPr="001947E5">
        <w:rPr>
          <w:lang w:val="es-ES"/>
        </w:rPr>
        <w:t>Incluya una visión general del tema y la medida en que</w:t>
      </w:r>
      <w:r w:rsidR="007C3394" w:rsidRPr="001947E5">
        <w:rPr>
          <w:lang w:val="es-ES"/>
        </w:rPr>
        <w:t xml:space="preserve"> este</w:t>
      </w:r>
      <w:r w:rsidRPr="001947E5">
        <w:rPr>
          <w:lang w:val="es-ES"/>
        </w:rPr>
        <w:t xml:space="preserve"> se alinea con la </w:t>
      </w:r>
      <w:r w:rsidR="007C3394" w:rsidRPr="001947E5">
        <w:rPr>
          <w:lang w:val="es-ES"/>
        </w:rPr>
        <w:t>V</w:t>
      </w:r>
      <w:r w:rsidRPr="001947E5">
        <w:rPr>
          <w:lang w:val="es-ES"/>
        </w:rPr>
        <w:t xml:space="preserve">isión y la </w:t>
      </w:r>
      <w:r w:rsidR="007C3394" w:rsidRPr="001947E5">
        <w:rPr>
          <w:lang w:val="es-ES"/>
        </w:rPr>
        <w:t>H</w:t>
      </w:r>
      <w:r w:rsidRPr="001947E5">
        <w:rPr>
          <w:lang w:val="es-ES"/>
        </w:rPr>
        <w:t>oja de ruta de N4G</w:t>
      </w:r>
      <w:r w:rsidR="007C3394" w:rsidRPr="001947E5">
        <w:rPr>
          <w:lang w:val="es-ES"/>
        </w:rPr>
        <w:t>.</w:t>
      </w:r>
    </w:p>
    <w:p w14:paraId="1FB45145" w14:textId="77777777" w:rsidR="00A965A6" w:rsidRPr="001947E5" w:rsidRDefault="000F218C">
      <w:pPr>
        <w:pStyle w:val="P68B1DB1-Normal6"/>
        <w:rPr>
          <w:lang w:val="es-ES"/>
        </w:rPr>
      </w:pPr>
      <w:r w:rsidRPr="001947E5">
        <w:rPr>
          <w:noProof/>
          <w:lang w:val="es-ES"/>
        </w:rPr>
        <mc:AlternateContent>
          <mc:Choice Requires="wps">
            <w:drawing>
              <wp:inline distT="0" distB="0" distL="0" distR="0" wp14:anchorId="4B3B6506" wp14:editId="66463C9E">
                <wp:extent cx="5731510" cy="474134"/>
                <wp:effectExtent l="0" t="0" r="8890" b="8890"/>
                <wp:docPr id="3" name="Text Box 3"/>
                <wp:cNvGraphicFramePr/>
                <a:graphic xmlns:a="http://schemas.openxmlformats.org/drawingml/2006/main">
                  <a:graphicData uri="http://schemas.microsoft.com/office/word/2010/wordprocessingShape">
                    <wps:wsp>
                      <wps:cNvSpPr txBox="1"/>
                      <wps:spPr>
                        <a:xfrm>
                          <a:off x="0" y="0"/>
                          <a:ext cx="5731510" cy="474134"/>
                        </a:xfrm>
                        <a:prstGeom prst="rect">
                          <a:avLst/>
                        </a:prstGeom>
                        <a:solidFill>
                          <a:schemeClr val="lt1"/>
                        </a:solidFill>
                        <a:ln w="6350">
                          <a:solidFill>
                            <a:schemeClr val="tx1"/>
                          </a:solidFill>
                        </a:ln>
                      </wps:spPr>
                      <wps:txbx>
                        <w:txbxContent>
                          <w:p w14:paraId="61430D53"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3" style="width:451.3pt;height:37.35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" w14:anchorId="4B3B6506">
                <v:textbox>
                  <w:txbxContent>
                    <w:p w:rsidR="00A965A6" w:rsidRDefault="00A965A6" w14:paraId="61430D53" w14:textId="77777777">
                      <w:pPr>
                        <w:rPr>
                          <w:sz w:val="20"/>
                        </w:rPr>
                      </w:pPr>
                    </w:p>
                  </w:txbxContent>
                </v:textbox>
                <w10:anchorlock/>
              </v:shape>
            </w:pict>
          </mc:Fallback>
        </mc:AlternateContent>
      </w:r>
    </w:p>
    <w:p w14:paraId="022856C1" w14:textId="5491E353" w:rsidR="00A965A6" w:rsidRPr="001947E5" w:rsidRDefault="00A965A6">
      <w:pPr>
        <w:rPr>
          <w:rFonts w:cstheme="minorHAnsi"/>
          <w:b/>
          <w:color w:val="000000" w:themeColor="text1"/>
          <w:sz w:val="20"/>
          <w:lang w:val="es-ES"/>
        </w:rPr>
      </w:pPr>
    </w:p>
    <w:p w14:paraId="7BCADB10" w14:textId="7A0ABBFF" w:rsidR="00A965A6" w:rsidRPr="001947E5" w:rsidRDefault="000F218C">
      <w:pPr>
        <w:pStyle w:val="P68B1DB1-Normal3"/>
        <w:rPr>
          <w:lang w:val="es-ES"/>
        </w:rPr>
      </w:pPr>
      <w:r w:rsidRPr="001947E5">
        <w:rPr>
          <w:lang w:val="es-ES"/>
        </w:rPr>
        <w:t>Temas relevantes de N4G</w:t>
      </w:r>
    </w:p>
    <w:p w14:paraId="08DB258B" w14:textId="51F9EA7C" w:rsidR="00A965A6" w:rsidRPr="001947E5" w:rsidRDefault="000F218C">
      <w:pPr>
        <w:pStyle w:val="P68B1DB1-Normal6"/>
        <w:rPr>
          <w:lang w:val="es-ES"/>
        </w:rPr>
      </w:pPr>
      <w:r w:rsidRPr="001947E5">
        <w:rPr>
          <w:lang w:val="es-ES"/>
        </w:rPr>
        <w:t>Marque uno (o más) de los temas que aborda el evento paralelo</w:t>
      </w:r>
      <w:r w:rsidR="007C3394" w:rsidRPr="001947E5">
        <w:rPr>
          <w:lang w:val="es-ES"/>
        </w:rPr>
        <w:t>.</w:t>
      </w:r>
    </w:p>
    <w:p w14:paraId="2826C0C1" w14:textId="6F1FE87A" w:rsidR="00A965A6" w:rsidRPr="001947E5" w:rsidRDefault="000F218C">
      <w:pPr>
        <w:pStyle w:val="P68B1DB1-Normal2"/>
        <w:rPr>
          <w:b/>
          <w:lang w:val="es-ES"/>
        </w:rPr>
      </w:pPr>
      <w:r w:rsidRPr="001947E5">
        <w:rPr>
          <w:b/>
          <w:noProof/>
          <w:lang w:val="es-ES"/>
        </w:rPr>
        <mc:AlternateContent>
          <mc:Choice Requires="wps">
            <w:drawing>
              <wp:inline distT="0" distB="0" distL="0" distR="0" wp14:anchorId="71BD6249" wp14:editId="097070E0">
                <wp:extent cx="186267" cy="169333"/>
                <wp:effectExtent l="0" t="0" r="17145" b="8890"/>
                <wp:docPr id="12" name="Rectangle 12"/>
                <wp:cNvGraphicFramePr/>
                <a:graphic xmlns:a="http://schemas.openxmlformats.org/drawingml/2006/main">
                  <a:graphicData uri="http://schemas.microsoft.com/office/word/2010/wordprocessingShape">
                    <wps:wsp>
                      <wps:cNvSpPr/>
                      <wps:spPr>
                        <a:xfrm>
                          <a:off x="0" y="0"/>
                          <a:ext cx="186267" cy="1693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12" style="width:14.65pt;height:13.3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2C5A0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">
                <w10:anchorlock/>
              </v:rect>
            </w:pict>
          </mc:Fallback>
        </mc:AlternateContent>
      </w:r>
      <w:r w:rsidRPr="001947E5">
        <w:rPr>
          <w:lang w:val="es-ES"/>
        </w:rPr>
        <w:t xml:space="preserve"> Salud: integración de la nutrición en la cobertura sanitaria universal</w:t>
      </w:r>
      <w:r w:rsidR="007C3394" w:rsidRPr="001947E5">
        <w:rPr>
          <w:lang w:val="es-ES"/>
        </w:rPr>
        <w:t>.</w:t>
      </w:r>
    </w:p>
    <w:p w14:paraId="4FBE80BF" w14:textId="2CED2CCD" w:rsidR="00A965A6" w:rsidRPr="001947E5" w:rsidRDefault="000F218C">
      <w:pPr>
        <w:pStyle w:val="P68B1DB1-Normal2"/>
        <w:rPr>
          <w:lang w:val="es-ES"/>
        </w:rPr>
      </w:pPr>
      <w:r w:rsidRPr="001947E5">
        <w:rPr>
          <w:b/>
          <w:noProof/>
          <w:lang w:val="es-ES"/>
        </w:rPr>
        <mc:AlternateContent>
          <mc:Choice Requires="wps">
            <w:drawing>
              <wp:inline distT="0" distB="0" distL="0" distR="0" wp14:anchorId="1DACB141" wp14:editId="355D3A49">
                <wp:extent cx="186267" cy="169333"/>
                <wp:effectExtent l="0" t="0" r="17145" b="8890"/>
                <wp:docPr id="10" name="Rectangle 10"/>
                <wp:cNvGraphicFramePr/>
                <a:graphic xmlns:a="http://schemas.openxmlformats.org/drawingml/2006/main">
                  <a:graphicData uri="http://schemas.microsoft.com/office/word/2010/wordprocessingShape">
                    <wps:wsp>
                      <wps:cNvSpPr/>
                      <wps:spPr>
                        <a:xfrm>
                          <a:off x="0" y="0"/>
                          <a:ext cx="186267" cy="1693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10" style="width:14.65pt;height:13.3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43605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">
                <w10:anchorlock/>
              </v:rect>
            </w:pict>
          </mc:Fallback>
        </mc:AlternateContent>
      </w:r>
      <w:r w:rsidRPr="001947E5">
        <w:rPr>
          <w:lang w:val="es-ES"/>
        </w:rPr>
        <w:t xml:space="preserve"> Alimentación: transformar el sistema alimentario para </w:t>
      </w:r>
      <w:r w:rsidR="007C3394" w:rsidRPr="001947E5">
        <w:rPr>
          <w:lang w:val="es-ES"/>
        </w:rPr>
        <w:t>favorecer</w:t>
      </w:r>
      <w:r w:rsidRPr="001947E5">
        <w:rPr>
          <w:lang w:val="es-ES"/>
        </w:rPr>
        <w:t xml:space="preserve"> a los alimentos seguros, sostenibles y saludables con el objetivo de apoyar a las personas y al planeta.</w:t>
      </w:r>
    </w:p>
    <w:p w14:paraId="10E92C8A" w14:textId="0AB8414A" w:rsidR="00A965A6" w:rsidRPr="001947E5" w:rsidRDefault="000F218C">
      <w:pPr>
        <w:pStyle w:val="P68B1DB1-Normal2"/>
        <w:rPr>
          <w:lang w:val="es-ES"/>
        </w:rPr>
      </w:pPr>
      <w:r w:rsidRPr="001947E5">
        <w:rPr>
          <w:b/>
          <w:noProof/>
          <w:lang w:val="es-ES"/>
        </w:rPr>
        <mc:AlternateContent>
          <mc:Choice Requires="wps">
            <w:drawing>
              <wp:inline distT="0" distB="0" distL="0" distR="0" wp14:anchorId="5C5E5750" wp14:editId="2A488635">
                <wp:extent cx="186267" cy="169333"/>
                <wp:effectExtent l="0" t="0" r="17145" b="8890"/>
                <wp:docPr id="11" name="Rectangle 11"/>
                <wp:cNvGraphicFramePr/>
                <a:graphic xmlns:a="http://schemas.openxmlformats.org/drawingml/2006/main">
                  <a:graphicData uri="http://schemas.microsoft.com/office/word/2010/wordprocessingShape">
                    <wps:wsp>
                      <wps:cNvSpPr/>
                      <wps:spPr>
                        <a:xfrm>
                          <a:off x="0" y="0"/>
                          <a:ext cx="186267" cy="1693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11" style="width:14.65pt;height:13.3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098F9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">
                <w10:anchorlock/>
              </v:rect>
            </w:pict>
          </mc:Fallback>
        </mc:AlternateContent>
      </w:r>
      <w:r w:rsidRPr="001947E5">
        <w:rPr>
          <w:lang w:val="es-ES"/>
        </w:rPr>
        <w:t xml:space="preserve"> Resiliencia: abordar eficazmente la desnutrición en contextos frágiles y afectados por conflictos </w:t>
      </w:r>
      <w:r w:rsidR="007C3394" w:rsidRPr="001947E5">
        <w:rPr>
          <w:lang w:val="es-ES"/>
        </w:rPr>
        <w:t>por medio del apoyo a</w:t>
      </w:r>
      <w:r w:rsidRPr="001947E5">
        <w:rPr>
          <w:lang w:val="es-ES"/>
        </w:rPr>
        <w:t xml:space="preserve"> la resiliencia.</w:t>
      </w:r>
    </w:p>
    <w:p w14:paraId="27F13A4A" w14:textId="1331652F" w:rsidR="00A965A6" w:rsidRPr="001947E5" w:rsidRDefault="000F218C">
      <w:pPr>
        <w:pStyle w:val="P68B1DB1-Normal2"/>
        <w:rPr>
          <w:b/>
          <w:lang w:val="es-ES"/>
        </w:rPr>
      </w:pPr>
      <w:r w:rsidRPr="001947E5">
        <w:rPr>
          <w:b/>
          <w:noProof/>
          <w:lang w:val="es-ES"/>
        </w:rPr>
        <mc:AlternateContent>
          <mc:Choice Requires="wps">
            <w:drawing>
              <wp:inline distT="0" distB="0" distL="0" distR="0" wp14:anchorId="6C55DFA7" wp14:editId="35720168">
                <wp:extent cx="186267" cy="169333"/>
                <wp:effectExtent l="0" t="0" r="17145" b="8890"/>
                <wp:docPr id="13" name="Rectangle 13"/>
                <wp:cNvGraphicFramePr/>
                <a:graphic xmlns:a="http://schemas.openxmlformats.org/drawingml/2006/main">
                  <a:graphicData uri="http://schemas.microsoft.com/office/word/2010/wordprocessingShape">
                    <wps:wsp>
                      <wps:cNvSpPr/>
                      <wps:spPr>
                        <a:xfrm>
                          <a:off x="0" y="0"/>
                          <a:ext cx="186267" cy="1693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13" style="width:14.65pt;height:13.3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363A1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">
                <w10:anchorlock/>
              </v:rect>
            </w:pict>
          </mc:Fallback>
        </mc:AlternateContent>
      </w:r>
      <w:r w:rsidRPr="001947E5">
        <w:rPr>
          <w:lang w:val="es-ES"/>
        </w:rPr>
        <w:t xml:space="preserve"> Rendición de cuentas: </w:t>
      </w:r>
      <w:r w:rsidR="007C3394" w:rsidRPr="001947E5">
        <w:rPr>
          <w:lang w:val="es-ES"/>
        </w:rPr>
        <w:t>fomento</w:t>
      </w:r>
      <w:r w:rsidRPr="001947E5">
        <w:rPr>
          <w:lang w:val="es-ES"/>
        </w:rPr>
        <w:t xml:space="preserve"> de la rendición de cuentas basada en datos</w:t>
      </w:r>
      <w:r w:rsidR="007C3394" w:rsidRPr="001947E5">
        <w:rPr>
          <w:lang w:val="es-ES"/>
        </w:rPr>
        <w:t>.</w:t>
      </w:r>
    </w:p>
    <w:p w14:paraId="71ACB072" w14:textId="69036BF4" w:rsidR="00A965A6" w:rsidRPr="001947E5" w:rsidRDefault="000F218C">
      <w:pPr>
        <w:pStyle w:val="P68B1DB1-Normal2"/>
        <w:rPr>
          <w:lang w:val="es-ES"/>
        </w:rPr>
      </w:pPr>
      <w:r w:rsidRPr="001947E5">
        <w:rPr>
          <w:b/>
          <w:noProof/>
          <w:lang w:val="es-ES"/>
        </w:rPr>
        <mc:AlternateContent>
          <mc:Choice Requires="wps">
            <w:drawing>
              <wp:inline distT="0" distB="0" distL="0" distR="0" wp14:anchorId="08F9F210" wp14:editId="77C811F9">
                <wp:extent cx="186267" cy="169333"/>
                <wp:effectExtent l="0" t="0" r="17145" b="8890"/>
                <wp:docPr id="14" name="Rectangle 14"/>
                <wp:cNvGraphicFramePr/>
                <a:graphic xmlns:a="http://schemas.openxmlformats.org/drawingml/2006/main">
                  <a:graphicData uri="http://schemas.microsoft.com/office/word/2010/wordprocessingShape">
                    <wps:wsp>
                      <wps:cNvSpPr/>
                      <wps:spPr>
                        <a:xfrm>
                          <a:off x="0" y="0"/>
                          <a:ext cx="186267" cy="1693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14" style="width:14.65pt;height:13.3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1pt" w14:anchorId="17726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">
                <w10:anchorlock/>
              </v:rect>
            </w:pict>
          </mc:Fallback>
        </mc:AlternateContent>
      </w:r>
      <w:r w:rsidRPr="001947E5">
        <w:rPr>
          <w:lang w:val="es-ES"/>
        </w:rPr>
        <w:t xml:space="preserve"> Financiación: </w:t>
      </w:r>
      <w:r w:rsidR="007C3394" w:rsidRPr="001947E5">
        <w:rPr>
          <w:lang w:val="es-ES"/>
        </w:rPr>
        <w:t>garantizar</w:t>
      </w:r>
      <w:r w:rsidRPr="001947E5">
        <w:rPr>
          <w:lang w:val="es-ES"/>
        </w:rPr>
        <w:t xml:space="preserve"> nuevas inversiones e impulsar la innovación en la financiación de la nutrición</w:t>
      </w:r>
      <w:r w:rsidR="007C3394" w:rsidRPr="001947E5">
        <w:rPr>
          <w:lang w:val="es-ES"/>
        </w:rPr>
        <w:t>.</w:t>
      </w:r>
    </w:p>
    <w:p w14:paraId="65BB4EE0" w14:textId="77777777" w:rsidR="00A965A6" w:rsidRPr="001947E5" w:rsidRDefault="00A965A6">
      <w:pPr>
        <w:rPr>
          <w:rFonts w:cstheme="minorHAnsi"/>
          <w:b/>
          <w:color w:val="000000" w:themeColor="text1"/>
          <w:sz w:val="20"/>
          <w:lang w:val="es-ES"/>
        </w:rPr>
      </w:pPr>
    </w:p>
    <w:p w14:paraId="660D27AF" w14:textId="5A94BA7A" w:rsidR="00A965A6" w:rsidRPr="001947E5" w:rsidRDefault="000F218C">
      <w:pPr>
        <w:pStyle w:val="P68B1DB1-Normal3"/>
        <w:rPr>
          <w:lang w:val="es-ES"/>
        </w:rPr>
      </w:pPr>
      <w:r w:rsidRPr="001947E5">
        <w:rPr>
          <w:lang w:val="es-ES"/>
        </w:rPr>
        <w:t>Entidades organizadoras</w:t>
      </w:r>
    </w:p>
    <w:p w14:paraId="21B86288" w14:textId="11F87899" w:rsidR="00A965A6" w:rsidRPr="001947E5" w:rsidRDefault="000F218C">
      <w:pPr>
        <w:pStyle w:val="P68B1DB1-Normal6"/>
        <w:rPr>
          <w:lang w:val="es-ES"/>
        </w:rPr>
      </w:pPr>
      <w:r w:rsidRPr="001947E5">
        <w:rPr>
          <w:lang w:val="es-ES"/>
        </w:rPr>
        <w:t>Enumere las entidades</w:t>
      </w:r>
      <w:r w:rsidR="007C3394" w:rsidRPr="001947E5">
        <w:rPr>
          <w:lang w:val="es-ES"/>
        </w:rPr>
        <w:t xml:space="preserve"> o </w:t>
      </w:r>
      <w:r w:rsidRPr="001947E5">
        <w:rPr>
          <w:lang w:val="es-ES"/>
        </w:rPr>
        <w:t xml:space="preserve">partes interesadas (gobierno, </w:t>
      </w:r>
      <w:r w:rsidR="007C3394" w:rsidRPr="001947E5">
        <w:rPr>
          <w:lang w:val="es-ES"/>
        </w:rPr>
        <w:t>Naciones Unidas</w:t>
      </w:r>
      <w:r w:rsidRPr="001947E5">
        <w:rPr>
          <w:lang w:val="es-ES"/>
        </w:rPr>
        <w:t>, sociedad civil, empresas, sector privado...)</w:t>
      </w:r>
      <w:r w:rsidR="007C3394" w:rsidRPr="001947E5">
        <w:rPr>
          <w:lang w:val="es-ES"/>
        </w:rPr>
        <w:t xml:space="preserve"> y a los</w:t>
      </w:r>
      <w:r w:rsidRPr="001947E5">
        <w:rPr>
          <w:lang w:val="es-ES"/>
        </w:rPr>
        <w:t xml:space="preserve"> responsables de la organización del evento paralelo. Identifique claramente uno o dos puntos focales para el evento junto con sus datos de contacto</w:t>
      </w:r>
      <w:r w:rsidR="0094181B">
        <w:rPr>
          <w:lang w:val="es-ES"/>
        </w:rPr>
        <w:t xml:space="preserve"> (teléfono </w:t>
      </w:r>
      <w:proofErr w:type="gramStart"/>
      <w:r w:rsidR="0094181B">
        <w:rPr>
          <w:lang w:val="es-ES"/>
        </w:rPr>
        <w:t>e</w:t>
      </w:r>
      <w:proofErr w:type="gramEnd"/>
      <w:r w:rsidR="0094181B">
        <w:rPr>
          <w:lang w:val="es-ES"/>
        </w:rPr>
        <w:t xml:space="preserve"> email)</w:t>
      </w:r>
      <w:r w:rsidRPr="001947E5">
        <w:rPr>
          <w:lang w:val="es-ES"/>
        </w:rPr>
        <w:t>.</w:t>
      </w:r>
    </w:p>
    <w:p w14:paraId="39A8BBD8" w14:textId="77777777" w:rsidR="00A965A6" w:rsidRPr="001947E5" w:rsidRDefault="000F218C">
      <w:pPr>
        <w:pStyle w:val="P68B1DB1-Normal6"/>
        <w:rPr>
          <w:b/>
          <w:lang w:val="es-ES"/>
        </w:rPr>
      </w:pPr>
      <w:r w:rsidRPr="001947E5">
        <w:rPr>
          <w:noProof/>
          <w:lang w:val="es-ES"/>
        </w:rPr>
        <mc:AlternateContent>
          <mc:Choice Requires="wps">
            <w:drawing>
              <wp:inline distT="0" distB="0" distL="0" distR="0" wp14:anchorId="0E964568" wp14:editId="35F16918">
                <wp:extent cx="5731510" cy="592667"/>
                <wp:effectExtent l="0" t="0" r="8890" b="17145"/>
                <wp:docPr id="4" name="Text Box 4"/>
                <wp:cNvGraphicFramePr/>
                <a:graphic xmlns:a="http://schemas.openxmlformats.org/drawingml/2006/main">
                  <a:graphicData uri="http://schemas.microsoft.com/office/word/2010/wordprocessingShape">
                    <wps:wsp>
                      <wps:cNvSpPr txBox="1"/>
                      <wps:spPr>
                        <a:xfrm>
                          <a:off x="0" y="0"/>
                          <a:ext cx="5731510" cy="592667"/>
                        </a:xfrm>
                        <a:prstGeom prst="rect">
                          <a:avLst/>
                        </a:prstGeom>
                        <a:solidFill>
                          <a:schemeClr val="lt1"/>
                        </a:solidFill>
                        <a:ln w="6350">
                          <a:solidFill>
                            <a:schemeClr val="tx1"/>
                          </a:solidFill>
                        </a:ln>
                      </wps:spPr>
                      <wps:txbx>
                        <w:txbxContent>
                          <w:p w14:paraId="2B292F6D"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4" style="width:451.3pt;height:46.65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" w14:anchorId="0E964568">
                <v:textbox>
                  <w:txbxContent>
                    <w:p w:rsidR="00A965A6" w:rsidRDefault="00A965A6" w14:paraId="2B292F6D" w14:textId="77777777">
                      <w:pPr>
                        <w:rPr>
                          <w:sz w:val="20"/>
                        </w:rPr>
                      </w:pPr>
                    </w:p>
                  </w:txbxContent>
                </v:textbox>
                <w10:anchorlock/>
              </v:shape>
            </w:pict>
          </mc:Fallback>
        </mc:AlternateContent>
      </w:r>
    </w:p>
    <w:p w14:paraId="193B2F67" w14:textId="77777777" w:rsidR="00A965A6" w:rsidRPr="001947E5" w:rsidRDefault="00A965A6">
      <w:pPr>
        <w:rPr>
          <w:rFonts w:cstheme="minorHAnsi"/>
          <w:b/>
          <w:color w:val="000000" w:themeColor="text1"/>
          <w:sz w:val="20"/>
          <w:lang w:val="es-ES"/>
        </w:rPr>
      </w:pPr>
    </w:p>
    <w:p w14:paraId="2D4CEAF0" w14:textId="736E5BD8" w:rsidR="00A965A6" w:rsidRPr="001947E5" w:rsidRDefault="000F218C">
      <w:pPr>
        <w:pStyle w:val="P68B1DB1-Normal3"/>
        <w:rPr>
          <w:lang w:val="es-ES"/>
        </w:rPr>
      </w:pPr>
      <w:r w:rsidRPr="001947E5">
        <w:rPr>
          <w:lang w:val="es-ES"/>
        </w:rPr>
        <w:t>Resultados esperados</w:t>
      </w:r>
      <w:r w:rsidR="007C3394" w:rsidRPr="001947E5">
        <w:rPr>
          <w:lang w:val="es-ES"/>
        </w:rPr>
        <w:t xml:space="preserve"> y </w:t>
      </w:r>
      <w:r w:rsidRPr="001947E5">
        <w:rPr>
          <w:lang w:val="es-ES"/>
        </w:rPr>
        <w:t>conclusiones</w:t>
      </w:r>
    </w:p>
    <w:p w14:paraId="65A17C2D" w14:textId="651E5A70" w:rsidR="00A965A6" w:rsidRPr="001947E5" w:rsidRDefault="000F218C">
      <w:pPr>
        <w:pStyle w:val="P68B1DB1-Normal6"/>
        <w:rPr>
          <w:b/>
          <w:lang w:val="es-ES"/>
        </w:rPr>
      </w:pPr>
      <w:r w:rsidRPr="001947E5">
        <w:rPr>
          <w:lang w:val="es-ES"/>
        </w:rPr>
        <w:t xml:space="preserve">Enumere </w:t>
      </w:r>
      <w:r w:rsidR="0035664F">
        <w:rPr>
          <w:lang w:val="es-ES"/>
        </w:rPr>
        <w:t xml:space="preserve">los </w:t>
      </w:r>
      <w:r w:rsidRPr="001947E5">
        <w:rPr>
          <w:lang w:val="es-ES"/>
        </w:rPr>
        <w:t xml:space="preserve">resultados </w:t>
      </w:r>
      <w:r w:rsidR="0035664F">
        <w:rPr>
          <w:lang w:val="es-ES"/>
        </w:rPr>
        <w:t xml:space="preserve">esperados </w:t>
      </w:r>
      <w:r w:rsidRPr="001947E5">
        <w:rPr>
          <w:lang w:val="es-ES"/>
        </w:rPr>
        <w:t>del evento paralelo.</w:t>
      </w:r>
    </w:p>
    <w:p w14:paraId="735F4DBA" w14:textId="1A1CF849" w:rsidR="00A965A6" w:rsidRPr="001947E5" w:rsidRDefault="000F218C">
      <w:pPr>
        <w:pStyle w:val="P68B1DB1-Normal6"/>
        <w:rPr>
          <w:lang w:val="es-ES"/>
        </w:rPr>
      </w:pPr>
      <w:r w:rsidRPr="001947E5">
        <w:rPr>
          <w:noProof/>
          <w:lang w:val="es-ES"/>
        </w:rPr>
        <mc:AlternateContent>
          <mc:Choice Requires="wps">
            <w:drawing>
              <wp:inline distT="0" distB="0" distL="0" distR="0" wp14:anchorId="646DCC41" wp14:editId="45622846">
                <wp:extent cx="5731510" cy="465666"/>
                <wp:effectExtent l="0" t="0" r="8890" b="17145"/>
                <wp:docPr id="5" name="Text Box 5"/>
                <wp:cNvGraphicFramePr/>
                <a:graphic xmlns:a="http://schemas.openxmlformats.org/drawingml/2006/main">
                  <a:graphicData uri="http://schemas.microsoft.com/office/word/2010/wordprocessingShape">
                    <wps:wsp>
                      <wps:cNvSpPr txBox="1"/>
                      <wps:spPr>
                        <a:xfrm>
                          <a:off x="0" y="0"/>
                          <a:ext cx="5731510" cy="465666"/>
                        </a:xfrm>
                        <a:prstGeom prst="rect">
                          <a:avLst/>
                        </a:prstGeom>
                        <a:solidFill>
                          <a:schemeClr val="lt1"/>
                        </a:solidFill>
                        <a:ln w="6350">
                          <a:solidFill>
                            <a:schemeClr val="tx1"/>
                          </a:solidFill>
                        </a:ln>
                      </wps:spPr>
                      <wps:txbx>
                        <w:txbxContent>
                          <w:p w14:paraId="306E7F78"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5" style="width:451.3pt;height:36.65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" w14:anchorId="646DCC41">
                <v:textbox>
                  <w:txbxContent>
                    <w:p w:rsidR="00A965A6" w:rsidRDefault="00A965A6" w14:paraId="306E7F78" w14:textId="77777777">
                      <w:pPr>
                        <w:rPr>
                          <w:sz w:val="20"/>
                        </w:rPr>
                      </w:pPr>
                    </w:p>
                  </w:txbxContent>
                </v:textbox>
                <w10:anchorlock/>
              </v:shape>
            </w:pict>
          </mc:Fallback>
        </mc:AlternateContent>
      </w:r>
    </w:p>
    <w:p w14:paraId="6BCA7821" w14:textId="5750C7C0" w:rsidR="00A965A6" w:rsidRPr="001947E5" w:rsidRDefault="00A965A6">
      <w:pPr>
        <w:rPr>
          <w:rFonts w:cstheme="minorHAnsi"/>
          <w:color w:val="000000" w:themeColor="text1"/>
          <w:sz w:val="20"/>
          <w:lang w:val="es-ES"/>
        </w:rPr>
      </w:pPr>
    </w:p>
    <w:p w14:paraId="56F2246C" w14:textId="0D4F2B12" w:rsidR="00A965A6" w:rsidRPr="001947E5" w:rsidRDefault="000F218C">
      <w:pPr>
        <w:pStyle w:val="P68B1DB1-Normal3"/>
        <w:rPr>
          <w:lang w:val="es-ES"/>
        </w:rPr>
      </w:pPr>
      <w:r w:rsidRPr="001947E5">
        <w:rPr>
          <w:lang w:val="es-ES"/>
        </w:rPr>
        <w:t>Ponentes/participantes</w:t>
      </w:r>
    </w:p>
    <w:p w14:paraId="751EBB57" w14:textId="6BC667F9" w:rsidR="00A965A6" w:rsidRPr="001947E5" w:rsidRDefault="000F218C">
      <w:pPr>
        <w:pStyle w:val="P68B1DB1-Normal6"/>
        <w:rPr>
          <w:lang w:val="es-ES"/>
        </w:rPr>
      </w:pPr>
      <w:r w:rsidRPr="001947E5">
        <w:rPr>
          <w:lang w:val="es-ES"/>
        </w:rPr>
        <w:t>Afiliación y país de los posibles ponentes</w:t>
      </w:r>
      <w:r w:rsidR="007C3394" w:rsidRPr="001947E5">
        <w:rPr>
          <w:lang w:val="es-ES"/>
        </w:rPr>
        <w:t>.</w:t>
      </w:r>
    </w:p>
    <w:p w14:paraId="77473BA3" w14:textId="1F394818" w:rsidR="00A965A6" w:rsidRPr="001947E5" w:rsidRDefault="000F218C">
      <w:pPr>
        <w:pStyle w:val="P68B1DB1-Normal6"/>
        <w:rPr>
          <w:b/>
          <w:lang w:val="es-ES"/>
        </w:rPr>
      </w:pPr>
      <w:r w:rsidRPr="001947E5">
        <w:rPr>
          <w:noProof/>
          <w:lang w:val="es-ES"/>
        </w:rPr>
        <mc:AlternateContent>
          <mc:Choice Requires="wps">
            <w:drawing>
              <wp:inline distT="0" distB="0" distL="0" distR="0" wp14:anchorId="738F92EA" wp14:editId="2958811E">
                <wp:extent cx="5731510" cy="465667"/>
                <wp:effectExtent l="0" t="0" r="8890" b="17145"/>
                <wp:docPr id="9" name="Text Box 9"/>
                <wp:cNvGraphicFramePr/>
                <a:graphic xmlns:a="http://schemas.openxmlformats.org/drawingml/2006/main">
                  <a:graphicData uri="http://schemas.microsoft.com/office/word/2010/wordprocessingShape">
                    <wps:wsp>
                      <wps:cNvSpPr txBox="1"/>
                      <wps:spPr>
                        <a:xfrm>
                          <a:off x="0" y="0"/>
                          <a:ext cx="5731510" cy="465667"/>
                        </a:xfrm>
                        <a:prstGeom prst="rect">
                          <a:avLst/>
                        </a:prstGeom>
                        <a:solidFill>
                          <a:schemeClr val="lt1"/>
                        </a:solidFill>
                        <a:ln w="6350">
                          <a:solidFill>
                            <a:schemeClr val="tx1"/>
                          </a:solidFill>
                        </a:ln>
                      </wps:spPr>
                      <wps:txbx>
                        <w:txbxContent>
                          <w:p w14:paraId="258066F3"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9" style="width:451.3pt;height:36.65pt;visibility:visible;mso-wrap-style:square;mso-left-percent:-10001;mso-top-percent:-10001;mso-position-horizontal:absolute;mso-position-horizontal-relative:char;mso-position-vertical:absolute;mso-position-vertical-relative:line;mso-left-percent:-10001;mso-top-percent:-10001;v-text-anchor:top" o:spid="_x0000_s1031"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" w14:anchorId="738F92EA">
                <v:textbox>
                  <w:txbxContent>
                    <w:p w:rsidR="00A965A6" w:rsidRDefault="00A965A6" w14:paraId="258066F3" w14:textId="77777777">
                      <w:pPr>
                        <w:rPr>
                          <w:sz w:val="20"/>
                        </w:rPr>
                      </w:pPr>
                    </w:p>
                  </w:txbxContent>
                </v:textbox>
                <w10:anchorlock/>
              </v:shape>
            </w:pict>
          </mc:Fallback>
        </mc:AlternateContent>
      </w:r>
    </w:p>
    <w:p w14:paraId="1D7710FB" w14:textId="77777777" w:rsidR="00A965A6" w:rsidRPr="001947E5" w:rsidRDefault="00A965A6">
      <w:pPr>
        <w:rPr>
          <w:rFonts w:cstheme="minorHAnsi"/>
          <w:b/>
          <w:color w:val="000000" w:themeColor="text1"/>
          <w:sz w:val="20"/>
          <w:lang w:val="es-ES"/>
        </w:rPr>
      </w:pPr>
    </w:p>
    <w:p w14:paraId="2978E399" w14:textId="5F93F8FA" w:rsidR="00A965A6" w:rsidRPr="001947E5" w:rsidRDefault="000F218C">
      <w:pPr>
        <w:pStyle w:val="P68B1DB1-Normal3"/>
        <w:rPr>
          <w:lang w:val="es-ES"/>
        </w:rPr>
      </w:pPr>
      <w:r w:rsidRPr="001947E5">
        <w:rPr>
          <w:lang w:val="es-ES"/>
        </w:rPr>
        <w:t>Formato</w:t>
      </w:r>
    </w:p>
    <w:p w14:paraId="1DC02F5D" w14:textId="5E307759" w:rsidR="00A965A6" w:rsidRPr="001947E5" w:rsidRDefault="000F218C">
      <w:pPr>
        <w:pStyle w:val="P68B1DB1-Normal6"/>
        <w:rPr>
          <w:lang w:val="es-ES"/>
        </w:rPr>
      </w:pPr>
      <w:r w:rsidRPr="001947E5">
        <w:rPr>
          <w:lang w:val="es-ES"/>
        </w:rPr>
        <w:t>Explique cómo se estructurará el evento (paneles, presentaciones, interacción con el público, etc.).</w:t>
      </w:r>
    </w:p>
    <w:p w14:paraId="70E5C0E6" w14:textId="77777777" w:rsidR="00A965A6" w:rsidRPr="001947E5" w:rsidRDefault="000F218C">
      <w:pPr>
        <w:pStyle w:val="P68B1DB1-Normal6"/>
        <w:rPr>
          <w:lang w:val="es-ES"/>
        </w:rPr>
      </w:pPr>
      <w:r w:rsidRPr="001947E5">
        <w:rPr>
          <w:noProof/>
          <w:lang w:val="es-ES"/>
        </w:rPr>
        <mc:AlternateContent>
          <mc:Choice Requires="wps">
            <w:drawing>
              <wp:inline distT="0" distB="0" distL="0" distR="0" wp14:anchorId="392627A6" wp14:editId="07CBDAF5">
                <wp:extent cx="5731510" cy="254000"/>
                <wp:effectExtent l="0" t="0" r="8890" b="12700"/>
                <wp:docPr id="15" name="Text Box 15"/>
                <wp:cNvGraphicFramePr/>
                <a:graphic xmlns:a="http://schemas.openxmlformats.org/drawingml/2006/main">
                  <a:graphicData uri="http://schemas.microsoft.com/office/word/2010/wordprocessingShape">
                    <wps:wsp>
                      <wps:cNvSpPr txBox="1"/>
                      <wps:spPr>
                        <a:xfrm>
                          <a:off x="0" y="0"/>
                          <a:ext cx="5731510" cy="254000"/>
                        </a:xfrm>
                        <a:prstGeom prst="rect">
                          <a:avLst/>
                        </a:prstGeom>
                        <a:solidFill>
                          <a:schemeClr val="lt1"/>
                        </a:solidFill>
                        <a:ln w="6350">
                          <a:solidFill>
                            <a:schemeClr val="tx1"/>
                          </a:solidFill>
                        </a:ln>
                      </wps:spPr>
                      <wps:txbx>
                        <w:txbxContent>
                          <w:p w14:paraId="7E323C53"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15" style="width:451.3pt;height:20pt;visibility:visible;mso-wrap-style:square;mso-left-percent:-10001;mso-top-percent:-10001;mso-position-horizontal:absolute;mso-position-horizontal-relative:char;mso-position-vertical:absolute;mso-position-vertical-relative:line;mso-left-percent:-10001;mso-top-percent:-10001;v-text-anchor:top" o:spid="_x0000_s1032"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" w14:anchorId="392627A6">
                <v:textbox>
                  <w:txbxContent>
                    <w:p w:rsidR="00A965A6" w:rsidRDefault="00A965A6" w14:paraId="7E323C53" w14:textId="77777777">
                      <w:pPr>
                        <w:rPr>
                          <w:sz w:val="20"/>
                        </w:rPr>
                      </w:pPr>
                    </w:p>
                  </w:txbxContent>
                </v:textbox>
                <w10:anchorlock/>
              </v:shape>
            </w:pict>
          </mc:Fallback>
        </mc:AlternateContent>
      </w:r>
    </w:p>
    <w:p w14:paraId="174A86CC" w14:textId="77777777" w:rsidR="00A965A6" w:rsidRPr="001947E5" w:rsidRDefault="00A965A6">
      <w:pPr>
        <w:rPr>
          <w:rFonts w:cstheme="minorHAnsi"/>
          <w:color w:val="000000" w:themeColor="text1"/>
          <w:sz w:val="20"/>
          <w:lang w:val="es-ES"/>
        </w:rPr>
      </w:pPr>
    </w:p>
    <w:p w14:paraId="073F610D" w14:textId="329B9FB4" w:rsidR="00A965A6" w:rsidRPr="001947E5" w:rsidRDefault="000F218C">
      <w:pPr>
        <w:pStyle w:val="P68B1DB1-Normal3"/>
        <w:rPr>
          <w:lang w:val="es-ES"/>
        </w:rPr>
      </w:pPr>
      <w:r w:rsidRPr="001947E5">
        <w:rPr>
          <w:lang w:val="es-ES"/>
        </w:rPr>
        <w:t>Fecha y hora</w:t>
      </w:r>
    </w:p>
    <w:p w14:paraId="758BCB7A" w14:textId="661F9099" w:rsidR="00A965A6" w:rsidRPr="001947E5" w:rsidRDefault="000F218C">
      <w:pPr>
        <w:pStyle w:val="P68B1DB1-Normal7"/>
        <w:rPr>
          <w:color w:val="000000" w:themeColor="text1"/>
          <w:lang w:val="es-ES"/>
        </w:rPr>
      </w:pPr>
      <w:r w:rsidRPr="001947E5">
        <w:rPr>
          <w:color w:val="000000" w:themeColor="text1"/>
          <w:lang w:val="es-ES"/>
        </w:rPr>
        <w:t xml:space="preserve">Indique la hora (con zona horaria) y la </w:t>
      </w:r>
      <w:proofErr w:type="gramStart"/>
      <w:r w:rsidRPr="001947E5">
        <w:rPr>
          <w:color w:val="000000" w:themeColor="text1"/>
          <w:lang w:val="es-ES"/>
        </w:rPr>
        <w:t>fecha previstas</w:t>
      </w:r>
      <w:proofErr w:type="gramEnd"/>
      <w:r w:rsidRPr="001947E5">
        <w:rPr>
          <w:color w:val="000000" w:themeColor="text1"/>
          <w:lang w:val="es-ES"/>
        </w:rPr>
        <w:t xml:space="preserve"> para el evento paralelo. Consulte el calendario de eventos paralelos </w:t>
      </w:r>
      <w:r w:rsidR="0051009D">
        <w:rPr>
          <w:color w:val="000000" w:themeColor="text1"/>
          <w:lang w:val="es-ES"/>
        </w:rPr>
        <w:t xml:space="preserve">en el sitio web </w:t>
      </w:r>
      <w:r w:rsidRPr="001947E5">
        <w:rPr>
          <w:color w:val="000000" w:themeColor="text1"/>
          <w:lang w:val="es-ES"/>
        </w:rPr>
        <w:t>N4</w:t>
      </w:r>
      <w:r w:rsidR="0051009D">
        <w:rPr>
          <w:color w:val="000000" w:themeColor="text1"/>
          <w:lang w:val="es-ES"/>
        </w:rPr>
        <w:t>G p</w:t>
      </w:r>
      <w:r w:rsidRPr="001947E5">
        <w:rPr>
          <w:color w:val="000000" w:themeColor="text1"/>
          <w:lang w:val="es-ES"/>
        </w:rPr>
        <w:t>ara evitar solapamientos en la programación.</w:t>
      </w:r>
    </w:p>
    <w:p w14:paraId="3D2F817B" w14:textId="45A1DF8E" w:rsidR="00A965A6" w:rsidRPr="001947E5" w:rsidRDefault="000F218C">
      <w:pPr>
        <w:pStyle w:val="P68B1DB1-Normal6"/>
        <w:rPr>
          <w:lang w:val="es-ES"/>
        </w:rPr>
      </w:pPr>
      <w:r w:rsidRPr="001947E5">
        <w:rPr>
          <w:noProof/>
          <w:lang w:val="es-ES"/>
        </w:rPr>
        <mc:AlternateContent>
          <mc:Choice Requires="wps">
            <w:drawing>
              <wp:inline distT="0" distB="0" distL="0" distR="0" wp14:anchorId="6E0A2ED6" wp14:editId="3B5C4032">
                <wp:extent cx="5731510" cy="254000"/>
                <wp:effectExtent l="0" t="0" r="8890" b="12700"/>
                <wp:docPr id="6" name="Text Box 6"/>
                <wp:cNvGraphicFramePr/>
                <a:graphic xmlns:a="http://schemas.openxmlformats.org/drawingml/2006/main">
                  <a:graphicData uri="http://schemas.microsoft.com/office/word/2010/wordprocessingShape">
                    <wps:wsp>
                      <wps:cNvSpPr txBox="1"/>
                      <wps:spPr>
                        <a:xfrm>
                          <a:off x="0" y="0"/>
                          <a:ext cx="5731510" cy="254000"/>
                        </a:xfrm>
                        <a:prstGeom prst="rect">
                          <a:avLst/>
                        </a:prstGeom>
                        <a:solidFill>
                          <a:schemeClr val="lt1"/>
                        </a:solidFill>
                        <a:ln w="6350">
                          <a:solidFill>
                            <a:schemeClr val="tx1"/>
                          </a:solidFill>
                        </a:ln>
                      </wps:spPr>
                      <wps:txbx>
                        <w:txbxContent>
                          <w:p w14:paraId="5205DAA5"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6" style="width:451.3pt;height:20pt;visibility:visible;mso-wrap-style:square;mso-left-percent:-10001;mso-top-percent:-10001;mso-position-horizontal:absolute;mso-position-horizontal-relative:char;mso-position-vertical:absolute;mso-position-vertical-relative:line;mso-left-percent:-10001;mso-top-percent:-10001;v-text-anchor:top" o:spid="_x0000_s1033"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" w14:anchorId="6E0A2ED6">
                <v:textbox>
                  <w:txbxContent>
                    <w:p w:rsidR="00A965A6" w:rsidRDefault="00A965A6" w14:paraId="5205DAA5" w14:textId="77777777">
                      <w:pPr>
                        <w:rPr>
                          <w:sz w:val="20"/>
                        </w:rPr>
                      </w:pPr>
                    </w:p>
                  </w:txbxContent>
                </v:textbox>
                <w10:anchorlock/>
              </v:shape>
            </w:pict>
          </mc:Fallback>
        </mc:AlternateContent>
      </w:r>
    </w:p>
    <w:p w14:paraId="72E01811" w14:textId="77777777" w:rsidR="00A965A6" w:rsidRPr="001947E5" w:rsidRDefault="00A965A6">
      <w:pPr>
        <w:rPr>
          <w:rFonts w:cstheme="minorHAnsi"/>
          <w:color w:val="000000" w:themeColor="text1"/>
          <w:sz w:val="20"/>
          <w:lang w:val="es-ES"/>
        </w:rPr>
      </w:pPr>
    </w:p>
    <w:p w14:paraId="06302E49" w14:textId="49E2ED6C" w:rsidR="00A965A6" w:rsidRPr="001947E5" w:rsidRDefault="000F218C">
      <w:pPr>
        <w:pStyle w:val="P68B1DB1-Normal3"/>
        <w:rPr>
          <w:lang w:val="es-ES"/>
        </w:rPr>
      </w:pPr>
      <w:r w:rsidRPr="001947E5">
        <w:rPr>
          <w:lang w:val="es-ES"/>
        </w:rPr>
        <w:t>Plataforma</w:t>
      </w:r>
      <w:r w:rsidR="007C3394" w:rsidRPr="001947E5">
        <w:rPr>
          <w:lang w:val="es-ES"/>
        </w:rPr>
        <w:t xml:space="preserve"> o c</w:t>
      </w:r>
      <w:r w:rsidRPr="001947E5">
        <w:rPr>
          <w:lang w:val="es-ES"/>
        </w:rPr>
        <w:t>anal en línea</w:t>
      </w:r>
    </w:p>
    <w:p w14:paraId="24FF1840" w14:textId="231B722E" w:rsidR="00A965A6" w:rsidRPr="001947E5" w:rsidRDefault="000F218C">
      <w:pPr>
        <w:pStyle w:val="P68B1DB1-Normal6"/>
        <w:rPr>
          <w:lang w:val="es-ES"/>
        </w:rPr>
      </w:pPr>
      <w:r w:rsidRPr="001947E5">
        <w:rPr>
          <w:lang w:val="es-ES"/>
        </w:rPr>
        <w:t>Explique cómo se inscribirán los participantes en el evento y cómo accederán a él.</w:t>
      </w:r>
    </w:p>
    <w:p w14:paraId="6EF815AA" w14:textId="5962ABCF" w:rsidR="00A965A6" w:rsidRPr="001947E5" w:rsidRDefault="000F218C">
      <w:pPr>
        <w:pStyle w:val="P68B1DB1-Normal6"/>
        <w:rPr>
          <w:lang w:val="es-ES"/>
        </w:rPr>
      </w:pPr>
      <w:r w:rsidRPr="001947E5">
        <w:rPr>
          <w:noProof/>
          <w:lang w:val="es-ES"/>
        </w:rPr>
        <mc:AlternateContent>
          <mc:Choice Requires="wps">
            <w:drawing>
              <wp:inline distT="0" distB="0" distL="0" distR="0" wp14:anchorId="39660B60" wp14:editId="7CEB0F81">
                <wp:extent cx="5731510" cy="389467"/>
                <wp:effectExtent l="0" t="0" r="8890" b="17145"/>
                <wp:docPr id="7" name="Text Box 7"/>
                <wp:cNvGraphicFramePr/>
                <a:graphic xmlns:a="http://schemas.openxmlformats.org/drawingml/2006/main">
                  <a:graphicData uri="http://schemas.microsoft.com/office/word/2010/wordprocessingShape">
                    <wps:wsp>
                      <wps:cNvSpPr txBox="1"/>
                      <wps:spPr>
                        <a:xfrm>
                          <a:off x="0" y="0"/>
                          <a:ext cx="5731510" cy="389467"/>
                        </a:xfrm>
                        <a:prstGeom prst="rect">
                          <a:avLst/>
                        </a:prstGeom>
                        <a:solidFill>
                          <a:schemeClr val="lt1"/>
                        </a:solidFill>
                        <a:ln w="6350">
                          <a:solidFill>
                            <a:schemeClr val="tx1"/>
                          </a:solidFill>
                        </a:ln>
                      </wps:spPr>
                      <wps:txbx>
                        <w:txbxContent>
                          <w:p w14:paraId="4112684D"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7" style="width:451.3pt;height:30.65pt;visibility:visible;mso-wrap-style:square;mso-left-percent:-10001;mso-top-percent:-10001;mso-position-horizontal:absolute;mso-position-horizontal-relative:char;mso-position-vertical:absolute;mso-position-vertical-relative:line;mso-left-percent:-10001;mso-top-percent:-10001;v-text-anchor:top" o:spid="_x0000_s1034"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" w14:anchorId="39660B60">
                <v:textbox>
                  <w:txbxContent>
                    <w:p w:rsidR="00A965A6" w:rsidRDefault="00A965A6" w14:paraId="4112684D" w14:textId="77777777">
                      <w:pPr>
                        <w:rPr>
                          <w:sz w:val="20"/>
                        </w:rPr>
                      </w:pPr>
                    </w:p>
                  </w:txbxContent>
                </v:textbox>
                <w10:anchorlock/>
              </v:shape>
            </w:pict>
          </mc:Fallback>
        </mc:AlternateContent>
      </w:r>
    </w:p>
    <w:p w14:paraId="5F4FE4AB" w14:textId="77777777" w:rsidR="00A965A6" w:rsidRPr="001947E5" w:rsidRDefault="00A965A6">
      <w:pPr>
        <w:rPr>
          <w:rFonts w:cstheme="minorHAnsi"/>
          <w:b/>
          <w:color w:val="000000" w:themeColor="text1"/>
          <w:sz w:val="20"/>
          <w:lang w:val="es-ES"/>
        </w:rPr>
      </w:pPr>
    </w:p>
    <w:p w14:paraId="52F6795A" w14:textId="3F49841C" w:rsidR="00A965A6" w:rsidRPr="001947E5" w:rsidRDefault="000F218C">
      <w:pPr>
        <w:pStyle w:val="P68B1DB1-Normal3"/>
        <w:rPr>
          <w:lang w:val="es-ES"/>
        </w:rPr>
      </w:pPr>
      <w:r w:rsidRPr="001947E5">
        <w:rPr>
          <w:lang w:val="es-ES"/>
        </w:rPr>
        <w:t>Idiomas</w:t>
      </w:r>
    </w:p>
    <w:p w14:paraId="549A4EAE" w14:textId="50AAA068" w:rsidR="00A965A6" w:rsidRPr="001947E5" w:rsidRDefault="000F218C">
      <w:pPr>
        <w:pStyle w:val="P68B1DB1-Normal6"/>
        <w:rPr>
          <w:lang w:val="es-ES"/>
        </w:rPr>
      </w:pPr>
      <w:r w:rsidRPr="001947E5">
        <w:rPr>
          <w:lang w:val="es-ES"/>
        </w:rPr>
        <w:t xml:space="preserve">¿Qué idiomas </w:t>
      </w:r>
      <w:r w:rsidR="007C3394" w:rsidRPr="001947E5">
        <w:rPr>
          <w:lang w:val="es-ES"/>
        </w:rPr>
        <w:t>utilizarán</w:t>
      </w:r>
      <w:r w:rsidRPr="001947E5">
        <w:rPr>
          <w:lang w:val="es-ES"/>
        </w:rPr>
        <w:t xml:space="preserve"> los ponentes? ¿Habrá interpretación para los participantes y en qué idiomas?</w:t>
      </w:r>
    </w:p>
    <w:p w14:paraId="3EC95303" w14:textId="77777777" w:rsidR="00A965A6" w:rsidRPr="001947E5" w:rsidRDefault="000F218C">
      <w:pPr>
        <w:pStyle w:val="P68B1DB1-Normal6"/>
        <w:rPr>
          <w:lang w:val="es-ES"/>
        </w:rPr>
      </w:pPr>
      <w:r w:rsidRPr="001947E5">
        <w:rPr>
          <w:noProof/>
          <w:lang w:val="es-ES"/>
        </w:rPr>
        <mc:AlternateContent>
          <mc:Choice Requires="wps">
            <w:drawing>
              <wp:inline distT="0" distB="0" distL="0" distR="0" wp14:anchorId="4C825FD9" wp14:editId="2A6F1A5F">
                <wp:extent cx="5731510" cy="389467"/>
                <wp:effectExtent l="0" t="0" r="8890" b="17145"/>
                <wp:docPr id="2" name="Text Box 2"/>
                <wp:cNvGraphicFramePr/>
                <a:graphic xmlns:a="http://schemas.openxmlformats.org/drawingml/2006/main">
                  <a:graphicData uri="http://schemas.microsoft.com/office/word/2010/wordprocessingShape">
                    <wps:wsp>
                      <wps:cNvSpPr txBox="1"/>
                      <wps:spPr>
                        <a:xfrm>
                          <a:off x="0" y="0"/>
                          <a:ext cx="5731510" cy="389467"/>
                        </a:xfrm>
                        <a:prstGeom prst="rect">
                          <a:avLst/>
                        </a:prstGeom>
                        <a:solidFill>
                          <a:schemeClr val="lt1"/>
                        </a:solidFill>
                        <a:ln w="6350">
                          <a:solidFill>
                            <a:schemeClr val="tx1"/>
                          </a:solidFill>
                        </a:ln>
                      </wps:spPr>
                      <wps:txbx>
                        <w:txbxContent>
                          <w:p w14:paraId="0A0919A7" w14:textId="77777777" w:rsidR="00A965A6" w:rsidRDefault="00A965A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2" style="width:451.3pt;height:30.65pt;visibility:visible;mso-wrap-style:square;mso-left-percent:-10001;mso-top-percent:-10001;mso-position-horizontal:absolute;mso-position-horizontal-relative:char;mso-position-vertical:absolute;mso-position-vertical-relative:line;mso-left-percent:-10001;mso-top-percent:-10001;v-text-anchor:top" o:spid="_x0000_s1035"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" w14:anchorId="4C825FD9">
                <v:textbox>
                  <w:txbxContent>
                    <w:p w:rsidR="00A965A6" w:rsidRDefault="00A965A6" w14:paraId="0A0919A7" w14:textId="77777777">
                      <w:pPr>
                        <w:rPr>
                          <w:sz w:val="20"/>
                        </w:rPr>
                      </w:pPr>
                    </w:p>
                  </w:txbxContent>
                </v:textbox>
                <w10:anchorlock/>
              </v:shape>
            </w:pict>
          </mc:Fallback>
        </mc:AlternateContent>
      </w:r>
    </w:p>
    <w:p w14:paraId="521EFE28" w14:textId="03231FB5" w:rsidR="00A965A6" w:rsidRPr="001947E5" w:rsidRDefault="00A965A6">
      <w:pPr>
        <w:rPr>
          <w:rFonts w:cstheme="minorHAnsi"/>
          <w:b/>
          <w:color w:val="000000" w:themeColor="text1"/>
          <w:sz w:val="20"/>
          <w:lang w:val="es-ES"/>
        </w:rPr>
      </w:pPr>
    </w:p>
    <w:p w14:paraId="75840DD6" w14:textId="77777777" w:rsidR="00A965A6" w:rsidRPr="001947E5" w:rsidRDefault="00A965A6">
      <w:pPr>
        <w:rPr>
          <w:rFonts w:cstheme="minorHAnsi"/>
          <w:b/>
          <w:color w:val="000000" w:themeColor="text1"/>
          <w:sz w:val="20"/>
          <w:lang w:val="es-ES"/>
        </w:rPr>
      </w:pPr>
    </w:p>
    <w:p w14:paraId="59E72854" w14:textId="77777777" w:rsidR="00A965A6" w:rsidRPr="001947E5" w:rsidRDefault="00A965A6">
      <w:pPr>
        <w:autoSpaceDE w:val="0"/>
        <w:autoSpaceDN w:val="0"/>
        <w:adjustRightInd w:val="0"/>
        <w:jc w:val="center"/>
        <w:rPr>
          <w:rFonts w:cstheme="minorHAnsi"/>
          <w:b/>
          <w:color w:val="000000" w:themeColor="text1"/>
          <w:sz w:val="20"/>
          <w:u w:val="single"/>
          <w:lang w:val="es-ES"/>
        </w:rPr>
        <w:sectPr w:rsidR="00A965A6" w:rsidRPr="001947E5" w:rsidSect="00281C53">
          <w:pgSz w:w="11906" w:h="16838"/>
          <w:pgMar w:top="1160" w:right="1440" w:bottom="1440" w:left="1440" w:header="708" w:footer="708" w:gutter="0"/>
          <w:cols w:space="708"/>
          <w:docGrid w:linePitch="360"/>
        </w:sectPr>
      </w:pPr>
    </w:p>
    <w:p w14:paraId="5737CF46" w14:textId="20E7063D" w:rsidR="00A965A6" w:rsidRPr="001947E5" w:rsidRDefault="000F218C">
      <w:pPr>
        <w:pStyle w:val="P68B1DB1-Normal1"/>
        <w:autoSpaceDE w:val="0"/>
        <w:autoSpaceDN w:val="0"/>
        <w:adjustRightInd w:val="0"/>
        <w:jc w:val="center"/>
        <w:rPr>
          <w:lang w:val="es-ES"/>
        </w:rPr>
      </w:pPr>
      <w:r w:rsidRPr="001947E5">
        <w:rPr>
          <w:lang w:val="es-ES"/>
        </w:rPr>
        <w:lastRenderedPageBreak/>
        <w:t>Principios de actuación de N4G</w:t>
      </w:r>
    </w:p>
    <w:p w14:paraId="59B88C6F" w14:textId="77777777" w:rsidR="00A965A6" w:rsidRPr="001947E5" w:rsidRDefault="00A965A6">
      <w:pPr>
        <w:autoSpaceDE w:val="0"/>
        <w:autoSpaceDN w:val="0"/>
        <w:adjustRightInd w:val="0"/>
        <w:jc w:val="both"/>
        <w:rPr>
          <w:rFonts w:cstheme="minorHAnsi"/>
          <w:color w:val="000000" w:themeColor="text1"/>
          <w:sz w:val="20"/>
          <w:lang w:val="es-ES"/>
        </w:rPr>
      </w:pPr>
    </w:p>
    <w:p w14:paraId="1317A120" w14:textId="4175A7F0" w:rsidR="00A965A6" w:rsidRPr="001947E5" w:rsidRDefault="000F218C">
      <w:pPr>
        <w:pStyle w:val="P68B1DB1-Normal3"/>
        <w:autoSpaceDE w:val="0"/>
        <w:autoSpaceDN w:val="0"/>
        <w:adjustRightInd w:val="0"/>
        <w:jc w:val="both"/>
        <w:rPr>
          <w:lang w:val="es-ES"/>
        </w:rPr>
      </w:pPr>
      <w:r w:rsidRPr="001947E5">
        <w:rPr>
          <w:lang w:val="es-ES"/>
        </w:rPr>
        <w:t>Introducción</w:t>
      </w:r>
    </w:p>
    <w:p w14:paraId="1F09882C" w14:textId="542EA320" w:rsidR="00A965A6" w:rsidRPr="001947E5" w:rsidRDefault="000F218C">
      <w:pPr>
        <w:pStyle w:val="P68B1DB1-Normal2"/>
        <w:autoSpaceDE w:val="0"/>
        <w:autoSpaceDN w:val="0"/>
        <w:adjustRightInd w:val="0"/>
        <w:jc w:val="both"/>
        <w:rPr>
          <w:lang w:val="es-ES"/>
        </w:rPr>
      </w:pPr>
      <w:r w:rsidRPr="001947E5">
        <w:rPr>
          <w:lang w:val="es-ES"/>
        </w:rPr>
        <w:t xml:space="preserve">La Cumbre N4G que se celebrará en Tokio a finales de 2021 es una oportunidad </w:t>
      </w:r>
      <w:r w:rsidR="00BD41BA" w:rsidRPr="001947E5">
        <w:rPr>
          <w:lang w:val="es-ES"/>
        </w:rPr>
        <w:t>para empezar de cero</w:t>
      </w:r>
      <w:r w:rsidRPr="001947E5">
        <w:rPr>
          <w:lang w:val="es-ES"/>
        </w:rPr>
        <w:t xml:space="preserve">: marca la fecha de finalización de los compromisos asumidos en 2013 en la primera Cumbre N4G y </w:t>
      </w:r>
      <w:r w:rsidR="00BD41BA" w:rsidRPr="001947E5">
        <w:rPr>
          <w:lang w:val="es-ES"/>
        </w:rPr>
        <w:t xml:space="preserve">sienta las bases de los próximos </w:t>
      </w:r>
      <w:r w:rsidRPr="001947E5">
        <w:rPr>
          <w:lang w:val="es-ES"/>
        </w:rPr>
        <w:t xml:space="preserve">nueve años para cumplir con los </w:t>
      </w:r>
      <w:r w:rsidR="00BD41BA" w:rsidRPr="001947E5">
        <w:rPr>
          <w:lang w:val="es-ES"/>
        </w:rPr>
        <w:t>Objetivos de Desarrollo Sostenible</w:t>
      </w:r>
      <w:r w:rsidRPr="001947E5">
        <w:rPr>
          <w:lang w:val="es-ES"/>
        </w:rPr>
        <w:t xml:space="preserve"> para 2030. Por lo tanto, la cumbre de finales de 2021 tiene la intención de movilizar compromisos ambiciosos y de </w:t>
      </w:r>
      <w:r w:rsidR="00BD41BA" w:rsidRPr="001947E5">
        <w:rPr>
          <w:lang w:val="es-ES"/>
        </w:rPr>
        <w:t>gran</w:t>
      </w:r>
      <w:r w:rsidRPr="001947E5">
        <w:rPr>
          <w:lang w:val="es-ES"/>
        </w:rPr>
        <w:t xml:space="preserve"> alcance con múltiples partes interesadas para transformar los sistemas alimentarios y</w:t>
      </w:r>
      <w:r w:rsidR="00BD41BA" w:rsidRPr="001947E5">
        <w:rPr>
          <w:lang w:val="es-ES"/>
        </w:rPr>
        <w:t xml:space="preserve"> sanitarios </w:t>
      </w:r>
      <w:r w:rsidRPr="001947E5">
        <w:rPr>
          <w:lang w:val="es-ES"/>
        </w:rPr>
        <w:t xml:space="preserve">a fin de generar beneficios sustanciales en el ámbito de la nutrición. </w:t>
      </w:r>
      <w:r w:rsidR="00BD41BA" w:rsidRPr="001947E5">
        <w:rPr>
          <w:lang w:val="es-ES"/>
        </w:rPr>
        <w:t>Es preciso acordar y coordinar la labor de</w:t>
      </w:r>
      <w:r w:rsidRPr="001947E5">
        <w:rPr>
          <w:lang w:val="es-ES"/>
        </w:rPr>
        <w:t xml:space="preserve"> los legisladores, la sociedad civil y las empresas para abordar el complejo desafío que supone poner fin a la </w:t>
      </w:r>
      <w:r w:rsidR="00BD41BA" w:rsidRPr="001947E5">
        <w:rPr>
          <w:lang w:val="es-ES"/>
        </w:rPr>
        <w:t>malnutrición</w:t>
      </w:r>
      <w:r w:rsidRPr="001947E5">
        <w:rPr>
          <w:lang w:val="es-ES"/>
        </w:rPr>
        <w:t xml:space="preserve"> en todas sus formas.</w:t>
      </w:r>
    </w:p>
    <w:p w14:paraId="7AB478FD" w14:textId="77777777" w:rsidR="00A965A6" w:rsidRPr="001947E5" w:rsidRDefault="00A965A6">
      <w:pPr>
        <w:autoSpaceDE w:val="0"/>
        <w:autoSpaceDN w:val="0"/>
        <w:adjustRightInd w:val="0"/>
        <w:jc w:val="both"/>
        <w:rPr>
          <w:rFonts w:cstheme="minorHAnsi"/>
          <w:color w:val="000000" w:themeColor="text1"/>
          <w:sz w:val="20"/>
          <w:lang w:val="es-ES"/>
        </w:rPr>
      </w:pPr>
    </w:p>
    <w:p w14:paraId="30506261" w14:textId="696988ED" w:rsidR="00A965A6" w:rsidRPr="001947E5" w:rsidRDefault="000F218C">
      <w:pPr>
        <w:pStyle w:val="P68B1DB1-Normal2"/>
        <w:autoSpaceDE w:val="0"/>
        <w:autoSpaceDN w:val="0"/>
        <w:adjustRightInd w:val="0"/>
        <w:jc w:val="both"/>
        <w:rPr>
          <w:lang w:val="es-ES"/>
        </w:rPr>
      </w:pPr>
      <w:r w:rsidRPr="001947E5">
        <w:rPr>
          <w:lang w:val="es-ES"/>
        </w:rPr>
        <w:t xml:space="preserve">La </w:t>
      </w:r>
      <w:r w:rsidR="00BD41BA" w:rsidRPr="001947E5">
        <w:rPr>
          <w:lang w:val="es-ES"/>
        </w:rPr>
        <w:t>malnutrición</w:t>
      </w:r>
      <w:r w:rsidRPr="001947E5">
        <w:rPr>
          <w:lang w:val="es-ES"/>
        </w:rPr>
        <w:t xml:space="preserve"> en todas sus formas </w:t>
      </w:r>
      <w:r w:rsidR="00BD41BA" w:rsidRPr="001947E5">
        <w:rPr>
          <w:lang w:val="es-ES"/>
        </w:rPr>
        <w:t>es</w:t>
      </w:r>
      <w:r w:rsidRPr="001947E5">
        <w:rPr>
          <w:lang w:val="es-ES"/>
        </w:rPr>
        <w:t xml:space="preserve"> una emergencia mundial que afecta a más de una de cada tres personas, por lo que los principios de participación están diseñados para abrir el diálogo y facilitar compromisos audaces, novedosos e imaginativos, respaldados por planes de implementación bien elaborados, con metas y medidas SMART</w:t>
      </w:r>
      <w:r w:rsidR="00EE51AB" w:rsidRPr="001947E5">
        <w:rPr>
          <w:lang w:val="es-ES"/>
        </w:rPr>
        <w:t xml:space="preserve"> (específicos, cuantificables, factibles, realistas y de duración determinada)</w:t>
      </w:r>
      <w:r w:rsidRPr="001947E5">
        <w:rPr>
          <w:lang w:val="es-ES"/>
        </w:rPr>
        <w:t>.</w:t>
      </w:r>
    </w:p>
    <w:p w14:paraId="5719B815" w14:textId="77777777" w:rsidR="00A965A6" w:rsidRPr="001947E5" w:rsidRDefault="00A965A6">
      <w:pPr>
        <w:autoSpaceDE w:val="0"/>
        <w:autoSpaceDN w:val="0"/>
        <w:adjustRightInd w:val="0"/>
        <w:jc w:val="both"/>
        <w:rPr>
          <w:rFonts w:cstheme="minorHAnsi"/>
          <w:color w:val="000000" w:themeColor="text1"/>
          <w:sz w:val="20"/>
          <w:lang w:val="es-ES"/>
        </w:rPr>
      </w:pPr>
    </w:p>
    <w:p w14:paraId="7D126E2C" w14:textId="1B24861D" w:rsidR="00A965A6" w:rsidRPr="001947E5" w:rsidRDefault="000F218C">
      <w:pPr>
        <w:pStyle w:val="P68B1DB1-Normal2"/>
        <w:autoSpaceDE w:val="0"/>
        <w:autoSpaceDN w:val="0"/>
        <w:adjustRightInd w:val="0"/>
        <w:jc w:val="both"/>
        <w:rPr>
          <w:lang w:val="es-ES"/>
        </w:rPr>
      </w:pPr>
      <w:r w:rsidRPr="001947E5">
        <w:rPr>
          <w:lang w:val="es-ES"/>
        </w:rPr>
        <w:t>Estos principios de participación se han desarrollado a lo largo de varios meses de consultas, con aportes de gobiernos, organizaciones internacionales, la sociedad civil y las empresas. El éxito de N4G depende de la sólida participación de todas las partes interesadas que dan forma a los sistemas alimentarios. Los principios están diseñados para movilizar a todas estas partes interesadas e identificar soluciones y compromisos que permitan alcanzar los objetivos de la cumbre a partir de una visión compartida, una gran ambición y la identificación de puntos en común.</w:t>
      </w:r>
    </w:p>
    <w:p w14:paraId="7FBE96BC" w14:textId="77777777" w:rsidR="00A965A6" w:rsidRPr="001947E5" w:rsidRDefault="00A965A6">
      <w:pPr>
        <w:autoSpaceDE w:val="0"/>
        <w:autoSpaceDN w:val="0"/>
        <w:adjustRightInd w:val="0"/>
        <w:jc w:val="both"/>
        <w:rPr>
          <w:rFonts w:cstheme="minorHAnsi"/>
          <w:color w:val="000000" w:themeColor="text1"/>
          <w:sz w:val="20"/>
          <w:lang w:val="es-ES"/>
        </w:rPr>
      </w:pPr>
    </w:p>
    <w:p w14:paraId="144C3134" w14:textId="1119A64E" w:rsidR="00A965A6" w:rsidRPr="001947E5" w:rsidRDefault="000F218C">
      <w:pPr>
        <w:pStyle w:val="P68B1DB1-Normal2"/>
        <w:autoSpaceDE w:val="0"/>
        <w:autoSpaceDN w:val="0"/>
        <w:adjustRightInd w:val="0"/>
        <w:jc w:val="both"/>
        <w:rPr>
          <w:lang w:val="es-ES"/>
        </w:rPr>
      </w:pPr>
      <w:r w:rsidRPr="001947E5">
        <w:rPr>
          <w:lang w:val="es-ES"/>
        </w:rPr>
        <w:t xml:space="preserve">Si bien algunas recomendaciones, por su naturaleza, son específicas para </w:t>
      </w:r>
      <w:r w:rsidR="00EE51AB" w:rsidRPr="001947E5">
        <w:rPr>
          <w:lang w:val="es-ES"/>
        </w:rPr>
        <w:t>ciertos</w:t>
      </w:r>
      <w:r w:rsidRPr="001947E5">
        <w:rPr>
          <w:lang w:val="es-ES"/>
        </w:rPr>
        <w:t xml:space="preserve"> tipos de partes interesadas, los valores subyacentes y los principios básicos se aplican a tod</w:t>
      </w:r>
      <w:r w:rsidR="00EE51AB" w:rsidRPr="001947E5">
        <w:rPr>
          <w:lang w:val="es-ES"/>
        </w:rPr>
        <w:t>as las parte</w:t>
      </w:r>
      <w:r w:rsidRPr="001947E5">
        <w:rPr>
          <w:lang w:val="es-ES"/>
        </w:rPr>
        <w:t xml:space="preserve">s por igual. Por lo tanto, para garantizar que la cumbre </w:t>
      </w:r>
      <w:r w:rsidR="00EE51AB" w:rsidRPr="001947E5">
        <w:rPr>
          <w:lang w:val="es-ES"/>
        </w:rPr>
        <w:t>genere</w:t>
      </w:r>
      <w:r w:rsidRPr="001947E5">
        <w:rPr>
          <w:lang w:val="es-ES"/>
        </w:rPr>
        <w:t xml:space="preserve"> resultados </w:t>
      </w:r>
      <w:r w:rsidR="00EE51AB" w:rsidRPr="001947E5">
        <w:rPr>
          <w:lang w:val="es-ES"/>
        </w:rPr>
        <w:t>realistas</w:t>
      </w:r>
      <w:r w:rsidRPr="001947E5">
        <w:rPr>
          <w:lang w:val="es-ES"/>
        </w:rPr>
        <w:t xml:space="preserve">, sostenibles y perfectamente respaldados en el ámbito de la nutrición a través de la </w:t>
      </w:r>
      <w:r w:rsidR="00EE51AB" w:rsidRPr="001947E5">
        <w:rPr>
          <w:lang w:val="es-ES"/>
        </w:rPr>
        <w:t>labor</w:t>
      </w:r>
      <w:r w:rsidRPr="001947E5">
        <w:rPr>
          <w:lang w:val="es-ES"/>
        </w:rPr>
        <w:t xml:space="preserve"> de los sectores público y privado, tanto las consultas con las partes interesadas como la participación en la cumbre se basan en este conjunto de principios acordados. La sección de rendición de cuentas de esta guía describe los procesos de seguimiento y </w:t>
      </w:r>
      <w:r w:rsidR="00EE51AB" w:rsidRPr="001947E5">
        <w:rPr>
          <w:lang w:val="es-ES"/>
        </w:rPr>
        <w:t xml:space="preserve">las </w:t>
      </w:r>
      <w:r w:rsidRPr="001947E5">
        <w:rPr>
          <w:lang w:val="es-ES"/>
        </w:rPr>
        <w:t>responsabilidades de la cumbre.</w:t>
      </w:r>
    </w:p>
    <w:p w14:paraId="633953BB" w14:textId="77777777" w:rsidR="00A965A6" w:rsidRPr="001947E5" w:rsidRDefault="00A965A6">
      <w:pPr>
        <w:autoSpaceDE w:val="0"/>
        <w:autoSpaceDN w:val="0"/>
        <w:adjustRightInd w:val="0"/>
        <w:jc w:val="both"/>
        <w:rPr>
          <w:rFonts w:cstheme="minorHAnsi"/>
          <w:color w:val="000000" w:themeColor="text1"/>
          <w:sz w:val="20"/>
          <w:lang w:val="es-ES"/>
        </w:rPr>
      </w:pPr>
    </w:p>
    <w:p w14:paraId="4A08630B" w14:textId="1B24861A" w:rsidR="00A965A6" w:rsidRPr="001947E5" w:rsidRDefault="000F218C">
      <w:pPr>
        <w:pStyle w:val="P68B1DB1-Normal3"/>
        <w:autoSpaceDE w:val="0"/>
        <w:autoSpaceDN w:val="0"/>
        <w:adjustRightInd w:val="0"/>
        <w:jc w:val="both"/>
        <w:rPr>
          <w:lang w:val="es-ES"/>
        </w:rPr>
      </w:pPr>
      <w:r w:rsidRPr="001947E5">
        <w:rPr>
          <w:lang w:val="es-ES"/>
        </w:rPr>
        <w:t>Preámbulo</w:t>
      </w:r>
    </w:p>
    <w:p w14:paraId="4608D521" w14:textId="1F633AF7" w:rsidR="00A965A6" w:rsidRPr="001947E5" w:rsidRDefault="000F218C">
      <w:pPr>
        <w:pStyle w:val="P68B1DB1-Normal2"/>
        <w:autoSpaceDE w:val="0"/>
        <w:autoSpaceDN w:val="0"/>
        <w:adjustRightInd w:val="0"/>
        <w:jc w:val="both"/>
        <w:rPr>
          <w:lang w:val="es-ES"/>
        </w:rPr>
      </w:pPr>
      <w:r w:rsidRPr="001947E5">
        <w:rPr>
          <w:lang w:val="es-ES"/>
        </w:rPr>
        <w:t>Estos principios están diseñados para reflejar tanto los principios de participación de</w:t>
      </w:r>
      <w:r w:rsidR="00EE51AB" w:rsidRPr="001947E5">
        <w:rPr>
          <w:lang w:val="es-ES"/>
        </w:rPr>
        <w:t>l Movimiento para el Fomento de la Nutrición (Movimiento</w:t>
      </w:r>
      <w:r w:rsidRPr="001947E5">
        <w:rPr>
          <w:lang w:val="es-ES"/>
        </w:rPr>
        <w:t xml:space="preserve"> SUN</w:t>
      </w:r>
      <w:r w:rsidR="00EE51AB" w:rsidRPr="001947E5">
        <w:rPr>
          <w:lang w:val="es-ES"/>
        </w:rPr>
        <w:t>)</w:t>
      </w:r>
      <w:r w:rsidRPr="001947E5">
        <w:rPr>
          <w:lang w:val="es-ES"/>
        </w:rPr>
        <w:t xml:space="preserve"> como para indicar cómo</w:t>
      </w:r>
      <w:r w:rsidR="00EE51AB" w:rsidRPr="001947E5">
        <w:rPr>
          <w:lang w:val="es-ES"/>
        </w:rPr>
        <w:t xml:space="preserve"> </w:t>
      </w:r>
      <w:r w:rsidRPr="001947E5">
        <w:rPr>
          <w:lang w:val="es-ES"/>
        </w:rPr>
        <w:t>se aplicarán en la cumbre.</w:t>
      </w:r>
    </w:p>
    <w:p w14:paraId="00B6810C" w14:textId="70288886" w:rsidR="00A965A6" w:rsidRPr="001947E5" w:rsidRDefault="000F218C">
      <w:pPr>
        <w:pStyle w:val="P68B1DB1-ListParagraph4"/>
        <w:numPr>
          <w:ilvl w:val="0"/>
          <w:numId w:val="5"/>
        </w:numPr>
        <w:autoSpaceDE w:val="0"/>
        <w:autoSpaceDN w:val="0"/>
        <w:adjustRightInd w:val="0"/>
        <w:jc w:val="both"/>
        <w:rPr>
          <w:lang w:val="es-ES"/>
        </w:rPr>
      </w:pPr>
      <w:r w:rsidRPr="001947E5">
        <w:rPr>
          <w:lang w:val="es-ES"/>
        </w:rPr>
        <w:t xml:space="preserve">Ser transparentes </w:t>
      </w:r>
      <w:r w:rsidR="00EE51AB" w:rsidRPr="001947E5">
        <w:rPr>
          <w:lang w:val="es-ES"/>
        </w:rPr>
        <w:t>acerca de</w:t>
      </w:r>
      <w:r w:rsidRPr="001947E5">
        <w:rPr>
          <w:lang w:val="es-ES"/>
        </w:rPr>
        <w:t xml:space="preserve"> las intenciones y el impacto</w:t>
      </w:r>
    </w:p>
    <w:p w14:paraId="74815976" w14:textId="77777777" w:rsidR="00A965A6" w:rsidRPr="001947E5" w:rsidRDefault="000F218C">
      <w:pPr>
        <w:pStyle w:val="P68B1DB1-ListParagraph4"/>
        <w:numPr>
          <w:ilvl w:val="0"/>
          <w:numId w:val="5"/>
        </w:numPr>
        <w:autoSpaceDE w:val="0"/>
        <w:autoSpaceDN w:val="0"/>
        <w:adjustRightInd w:val="0"/>
        <w:jc w:val="both"/>
        <w:rPr>
          <w:lang w:val="es-ES"/>
        </w:rPr>
      </w:pPr>
      <w:r w:rsidRPr="001947E5">
        <w:rPr>
          <w:lang w:val="es-ES"/>
        </w:rPr>
        <w:t>Ser rentables económicamente</w:t>
      </w:r>
    </w:p>
    <w:p w14:paraId="2151F53D" w14:textId="77777777" w:rsidR="00A965A6" w:rsidRPr="001947E5" w:rsidRDefault="000F218C">
      <w:pPr>
        <w:pStyle w:val="P68B1DB1-ListParagraph4"/>
        <w:numPr>
          <w:ilvl w:val="0"/>
          <w:numId w:val="5"/>
        </w:numPr>
        <w:autoSpaceDE w:val="0"/>
        <w:autoSpaceDN w:val="0"/>
        <w:adjustRightInd w:val="0"/>
        <w:jc w:val="both"/>
        <w:rPr>
          <w:lang w:val="es-ES"/>
        </w:rPr>
      </w:pPr>
      <w:r w:rsidRPr="001947E5">
        <w:rPr>
          <w:lang w:val="es-ES"/>
        </w:rPr>
        <w:t>Ser inclusivos</w:t>
      </w:r>
    </w:p>
    <w:p w14:paraId="26F0AE9D" w14:textId="271C0D92" w:rsidR="00A965A6" w:rsidRPr="001947E5" w:rsidRDefault="00EE51AB" w:rsidP="008542F7">
      <w:pPr>
        <w:pStyle w:val="P68B1DB1-ListParagraph4"/>
        <w:numPr>
          <w:ilvl w:val="0"/>
          <w:numId w:val="5"/>
        </w:numPr>
        <w:autoSpaceDE w:val="0"/>
        <w:autoSpaceDN w:val="0"/>
        <w:adjustRightInd w:val="0"/>
        <w:jc w:val="both"/>
        <w:rPr>
          <w:lang w:val="es-ES"/>
        </w:rPr>
      </w:pPr>
      <w:r w:rsidRPr="001947E5">
        <w:rPr>
          <w:lang w:val="es-ES"/>
        </w:rPr>
        <w:t>Mantener una comunicación constante</w:t>
      </w:r>
    </w:p>
    <w:p w14:paraId="7A6774DA" w14:textId="42C5E149" w:rsidR="00A965A6" w:rsidRPr="001947E5" w:rsidRDefault="00EE51AB">
      <w:pPr>
        <w:pStyle w:val="P68B1DB1-ListParagraph4"/>
        <w:numPr>
          <w:ilvl w:val="0"/>
          <w:numId w:val="5"/>
        </w:numPr>
        <w:autoSpaceDE w:val="0"/>
        <w:autoSpaceDN w:val="0"/>
        <w:adjustRightInd w:val="0"/>
        <w:jc w:val="both"/>
        <w:rPr>
          <w:lang w:val="es-ES"/>
        </w:rPr>
      </w:pPr>
      <w:r w:rsidRPr="001947E5">
        <w:rPr>
          <w:lang w:val="es-ES"/>
        </w:rPr>
        <w:t>Basarse</w:t>
      </w:r>
      <w:r w:rsidR="000F218C" w:rsidRPr="001947E5">
        <w:rPr>
          <w:lang w:val="es-ES"/>
        </w:rPr>
        <w:t xml:space="preserve"> en los derechos</w:t>
      </w:r>
    </w:p>
    <w:p w14:paraId="4BCD9863" w14:textId="187A17CC" w:rsidR="00A965A6" w:rsidRPr="001947E5" w:rsidRDefault="000F218C">
      <w:pPr>
        <w:pStyle w:val="P68B1DB1-ListParagraph4"/>
        <w:numPr>
          <w:ilvl w:val="0"/>
          <w:numId w:val="5"/>
        </w:numPr>
        <w:autoSpaceDE w:val="0"/>
        <w:autoSpaceDN w:val="0"/>
        <w:adjustRightInd w:val="0"/>
        <w:jc w:val="both"/>
        <w:rPr>
          <w:lang w:val="es-ES"/>
        </w:rPr>
      </w:pPr>
      <w:r w:rsidRPr="001947E5">
        <w:rPr>
          <w:lang w:val="es-ES"/>
        </w:rPr>
        <w:t>Actuar con integridad y de manera ética</w:t>
      </w:r>
    </w:p>
    <w:p w14:paraId="313053C5" w14:textId="77777777" w:rsidR="00A965A6" w:rsidRPr="001947E5" w:rsidRDefault="000F218C">
      <w:pPr>
        <w:pStyle w:val="P68B1DB1-ListParagraph4"/>
        <w:numPr>
          <w:ilvl w:val="0"/>
          <w:numId w:val="5"/>
        </w:numPr>
        <w:autoSpaceDE w:val="0"/>
        <w:autoSpaceDN w:val="0"/>
        <w:adjustRightInd w:val="0"/>
        <w:jc w:val="both"/>
        <w:rPr>
          <w:lang w:val="es-ES"/>
        </w:rPr>
      </w:pPr>
      <w:r w:rsidRPr="001947E5">
        <w:rPr>
          <w:lang w:val="es-ES"/>
        </w:rPr>
        <w:t>Estar dispuestos a negociar</w:t>
      </w:r>
    </w:p>
    <w:p w14:paraId="295BF1FF" w14:textId="4FD37F97" w:rsidR="00A965A6" w:rsidRPr="001947E5" w:rsidRDefault="00EE51AB">
      <w:pPr>
        <w:pStyle w:val="P68B1DB1-ListParagraph4"/>
        <w:numPr>
          <w:ilvl w:val="0"/>
          <w:numId w:val="5"/>
        </w:numPr>
        <w:autoSpaceDE w:val="0"/>
        <w:autoSpaceDN w:val="0"/>
        <w:adjustRightInd w:val="0"/>
        <w:jc w:val="both"/>
        <w:rPr>
          <w:lang w:val="es-ES"/>
        </w:rPr>
      </w:pPr>
      <w:r w:rsidRPr="001947E5">
        <w:rPr>
          <w:lang w:val="es-ES"/>
        </w:rPr>
        <w:t>Adoptar una actitud de respeto mutuo</w:t>
      </w:r>
    </w:p>
    <w:p w14:paraId="373AE4BF" w14:textId="7344A909" w:rsidR="00A965A6" w:rsidRPr="001947E5" w:rsidRDefault="000F218C">
      <w:pPr>
        <w:pStyle w:val="P68B1DB1-ListParagraph4"/>
        <w:numPr>
          <w:ilvl w:val="0"/>
          <w:numId w:val="5"/>
        </w:numPr>
        <w:autoSpaceDE w:val="0"/>
        <w:autoSpaceDN w:val="0"/>
        <w:adjustRightInd w:val="0"/>
        <w:jc w:val="both"/>
        <w:rPr>
          <w:lang w:val="es-ES"/>
        </w:rPr>
      </w:pPr>
      <w:r w:rsidRPr="001947E5">
        <w:rPr>
          <w:lang w:val="es-ES"/>
        </w:rPr>
        <w:t xml:space="preserve">Ser predecibles y </w:t>
      </w:r>
      <w:r w:rsidR="00EE51AB" w:rsidRPr="001947E5">
        <w:rPr>
          <w:lang w:val="es-ES"/>
        </w:rPr>
        <w:t>asumir la rendición de cuentas mutua</w:t>
      </w:r>
    </w:p>
    <w:p w14:paraId="69664E33" w14:textId="77777777" w:rsidR="00A965A6" w:rsidRPr="001947E5" w:rsidRDefault="000F218C">
      <w:pPr>
        <w:pStyle w:val="P68B1DB1-ListParagraph4"/>
        <w:numPr>
          <w:ilvl w:val="0"/>
          <w:numId w:val="5"/>
        </w:numPr>
        <w:autoSpaceDE w:val="0"/>
        <w:autoSpaceDN w:val="0"/>
        <w:adjustRightInd w:val="0"/>
        <w:jc w:val="both"/>
        <w:rPr>
          <w:lang w:val="es-ES"/>
        </w:rPr>
      </w:pPr>
      <w:r w:rsidRPr="001947E5">
        <w:rPr>
          <w:lang w:val="es-ES"/>
        </w:rPr>
        <w:t>No causar daños</w:t>
      </w:r>
    </w:p>
    <w:p w14:paraId="387D083E" w14:textId="77777777" w:rsidR="00A965A6" w:rsidRPr="001947E5" w:rsidRDefault="00A965A6">
      <w:pPr>
        <w:autoSpaceDE w:val="0"/>
        <w:autoSpaceDN w:val="0"/>
        <w:adjustRightInd w:val="0"/>
        <w:jc w:val="both"/>
        <w:rPr>
          <w:rFonts w:cstheme="minorHAnsi"/>
          <w:color w:val="000000" w:themeColor="text1"/>
          <w:sz w:val="20"/>
          <w:lang w:val="es-ES"/>
        </w:rPr>
      </w:pPr>
    </w:p>
    <w:p w14:paraId="43A1FEAE" w14:textId="79EE4854" w:rsidR="00A965A6" w:rsidRPr="001947E5" w:rsidRDefault="000F218C">
      <w:pPr>
        <w:pStyle w:val="P68B1DB1-Normal3"/>
        <w:autoSpaceDE w:val="0"/>
        <w:autoSpaceDN w:val="0"/>
        <w:adjustRightInd w:val="0"/>
        <w:jc w:val="both"/>
        <w:rPr>
          <w:lang w:val="es-ES"/>
        </w:rPr>
      </w:pPr>
      <w:r w:rsidRPr="001947E5">
        <w:rPr>
          <w:lang w:val="es-ES"/>
        </w:rPr>
        <w:t xml:space="preserve">1. El proceso de desarrollo de los compromisos debe involucrar a una </w:t>
      </w:r>
      <w:r w:rsidR="00230EA4" w:rsidRPr="001947E5">
        <w:rPr>
          <w:lang w:val="es-ES"/>
        </w:rPr>
        <w:t>gran variedad</w:t>
      </w:r>
      <w:r w:rsidRPr="001947E5">
        <w:rPr>
          <w:lang w:val="es-ES"/>
        </w:rPr>
        <w:t xml:space="preserve"> de actores a través de consultas abiertas y transparentes.</w:t>
      </w:r>
    </w:p>
    <w:p w14:paraId="33028C98" w14:textId="24EDB0E1" w:rsidR="00A965A6" w:rsidRPr="001947E5" w:rsidRDefault="000F218C">
      <w:pPr>
        <w:pStyle w:val="P68B1DB1-ListParagraph4"/>
        <w:numPr>
          <w:ilvl w:val="0"/>
          <w:numId w:val="6"/>
        </w:numPr>
        <w:autoSpaceDE w:val="0"/>
        <w:autoSpaceDN w:val="0"/>
        <w:adjustRightInd w:val="0"/>
        <w:jc w:val="both"/>
        <w:rPr>
          <w:lang w:val="es-ES"/>
        </w:rPr>
      </w:pPr>
      <w:r w:rsidRPr="001947E5">
        <w:rPr>
          <w:lang w:val="es-ES"/>
        </w:rPr>
        <w:t>Los compromisos deben desarrollarse desde el comienzo mediante procesos consultivos basados en el diálogo abierto y en un espíritu de colaboración con las respectivas partes interesadas involucradas, incluido</w:t>
      </w:r>
      <w:r w:rsidR="00230EA4" w:rsidRPr="001947E5">
        <w:rPr>
          <w:lang w:val="es-ES"/>
        </w:rPr>
        <w:t>s</w:t>
      </w:r>
      <w:r w:rsidRPr="001947E5">
        <w:rPr>
          <w:lang w:val="es-ES"/>
        </w:rPr>
        <w:t xml:space="preserve"> el sector privado, los gobiernos, las entidades multilaterales y la sociedad civil. Aquí también se incluyen los compromisos por parte de las organizaciones empresariales, como un medio para reajustar las normativas y </w:t>
      </w:r>
      <w:r w:rsidR="00230EA4" w:rsidRPr="001947E5">
        <w:rPr>
          <w:lang w:val="es-ES"/>
        </w:rPr>
        <w:t>conseguir más resultados</w:t>
      </w:r>
      <w:r w:rsidRPr="001947E5">
        <w:rPr>
          <w:lang w:val="es-ES"/>
        </w:rPr>
        <w:t>.</w:t>
      </w:r>
    </w:p>
    <w:p w14:paraId="5A6ABE14" w14:textId="60446B85" w:rsidR="00A965A6" w:rsidRPr="001947E5" w:rsidRDefault="000F218C">
      <w:pPr>
        <w:pStyle w:val="P68B1DB1-ListParagraph4"/>
        <w:numPr>
          <w:ilvl w:val="0"/>
          <w:numId w:val="6"/>
        </w:numPr>
        <w:autoSpaceDE w:val="0"/>
        <w:autoSpaceDN w:val="0"/>
        <w:adjustRightInd w:val="0"/>
        <w:jc w:val="both"/>
        <w:rPr>
          <w:lang w:val="es-ES"/>
        </w:rPr>
      </w:pPr>
      <w:r w:rsidRPr="001947E5">
        <w:rPr>
          <w:lang w:val="es-ES"/>
        </w:rPr>
        <w:lastRenderedPageBreak/>
        <w:t xml:space="preserve">El proceso de consulta debe permitir que las partes interesadas expresen sus preocupaciones acerca de las propuestas de políticas públicas y las contribuciones de las empresas, para </w:t>
      </w:r>
      <w:r w:rsidR="00230EA4" w:rsidRPr="001947E5">
        <w:rPr>
          <w:lang w:val="es-ES"/>
        </w:rPr>
        <w:t>debatir</w:t>
      </w:r>
      <w:r w:rsidRPr="001947E5">
        <w:rPr>
          <w:lang w:val="es-ES"/>
        </w:rPr>
        <w:t xml:space="preserve"> cómo estas pueden fomentar, en lugar de socavar, los objetivos de salud pública.</w:t>
      </w:r>
    </w:p>
    <w:p w14:paraId="5C9E8C9F" w14:textId="10EF193A" w:rsidR="00A965A6" w:rsidRPr="001947E5" w:rsidRDefault="000F218C">
      <w:pPr>
        <w:pStyle w:val="P68B1DB1-ListParagraph4"/>
        <w:numPr>
          <w:ilvl w:val="0"/>
          <w:numId w:val="6"/>
        </w:numPr>
        <w:autoSpaceDE w:val="0"/>
        <w:autoSpaceDN w:val="0"/>
        <w:adjustRightInd w:val="0"/>
        <w:jc w:val="both"/>
        <w:rPr>
          <w:lang w:val="es-ES"/>
        </w:rPr>
      </w:pPr>
      <w:r w:rsidRPr="001947E5">
        <w:rPr>
          <w:lang w:val="es-ES"/>
        </w:rPr>
        <w:t>El proceso de consulta tiene el objetivo de servir como un espacio seguro en el que se respete la integridad de las diferentes posiciones y se motive a las partes interesadas para que</w:t>
      </w:r>
      <w:r w:rsidR="00230EA4" w:rsidRPr="001947E5">
        <w:rPr>
          <w:lang w:val="es-ES"/>
        </w:rPr>
        <w:t xml:space="preserve"> estas entren en acción</w:t>
      </w:r>
      <w:r w:rsidRPr="001947E5">
        <w:rPr>
          <w:lang w:val="es-ES"/>
        </w:rPr>
        <w:t>.</w:t>
      </w:r>
    </w:p>
    <w:p w14:paraId="26CD227C" w14:textId="67B59F38" w:rsidR="00A965A6" w:rsidRPr="001947E5" w:rsidRDefault="000F218C">
      <w:pPr>
        <w:pStyle w:val="P68B1DB1-ListParagraph4"/>
        <w:numPr>
          <w:ilvl w:val="0"/>
          <w:numId w:val="6"/>
        </w:numPr>
        <w:autoSpaceDE w:val="0"/>
        <w:autoSpaceDN w:val="0"/>
        <w:adjustRightInd w:val="0"/>
        <w:jc w:val="both"/>
        <w:rPr>
          <w:lang w:val="es-ES"/>
        </w:rPr>
      </w:pPr>
      <w:r w:rsidRPr="001947E5">
        <w:rPr>
          <w:lang w:val="es-ES"/>
        </w:rPr>
        <w:t xml:space="preserve">A lo largo del proceso de consulta se dará prioridad a la inclusión de un grupo de </w:t>
      </w:r>
      <w:r w:rsidR="00230EA4" w:rsidRPr="001947E5">
        <w:rPr>
          <w:lang w:val="es-ES"/>
        </w:rPr>
        <w:t xml:space="preserve">diversas </w:t>
      </w:r>
      <w:r w:rsidRPr="001947E5">
        <w:rPr>
          <w:lang w:val="es-ES"/>
        </w:rPr>
        <w:t xml:space="preserve">partes interesadas con el fin de </w:t>
      </w:r>
      <w:r w:rsidR="00230EA4" w:rsidRPr="001947E5">
        <w:rPr>
          <w:lang w:val="es-ES"/>
        </w:rPr>
        <w:t xml:space="preserve">facilitar la generación </w:t>
      </w:r>
      <w:r w:rsidRPr="001947E5">
        <w:rPr>
          <w:lang w:val="es-ES"/>
        </w:rPr>
        <w:t>de recomendaciones que surja del mismo. Esto incluye tratar de priorizar las perspectivas de personas con diferentes experiencias, que pueden incluir, a simple modo de ejemplo, cuestiones como la identidad de género, la raza y la clase social.</w:t>
      </w:r>
    </w:p>
    <w:p w14:paraId="26B0BFE5" w14:textId="583BF0DF" w:rsidR="00A965A6" w:rsidRPr="001947E5" w:rsidRDefault="000F218C">
      <w:pPr>
        <w:pStyle w:val="P68B1DB1-ListParagraph4"/>
        <w:numPr>
          <w:ilvl w:val="0"/>
          <w:numId w:val="6"/>
        </w:numPr>
        <w:autoSpaceDE w:val="0"/>
        <w:autoSpaceDN w:val="0"/>
        <w:adjustRightInd w:val="0"/>
        <w:jc w:val="both"/>
        <w:rPr>
          <w:lang w:val="es-ES"/>
        </w:rPr>
      </w:pPr>
      <w:r w:rsidRPr="001947E5">
        <w:rPr>
          <w:lang w:val="es-ES"/>
        </w:rPr>
        <w:t>Los resultados de las consultas deberán compartirse con otras partes interesadas que participen en la cumbre.</w:t>
      </w:r>
    </w:p>
    <w:p w14:paraId="1D8D6740" w14:textId="77777777" w:rsidR="00A965A6" w:rsidRPr="001947E5" w:rsidRDefault="00A965A6">
      <w:pPr>
        <w:autoSpaceDE w:val="0"/>
        <w:autoSpaceDN w:val="0"/>
        <w:adjustRightInd w:val="0"/>
        <w:jc w:val="both"/>
        <w:rPr>
          <w:rFonts w:cstheme="minorHAnsi"/>
          <w:b/>
          <w:color w:val="000000" w:themeColor="text1"/>
          <w:sz w:val="20"/>
          <w:lang w:val="es-ES"/>
        </w:rPr>
      </w:pPr>
    </w:p>
    <w:p w14:paraId="65BE8DA7" w14:textId="3DAA284C" w:rsidR="00A965A6" w:rsidRPr="001947E5" w:rsidRDefault="000F218C">
      <w:pPr>
        <w:pStyle w:val="P68B1DB1-Normal3"/>
        <w:autoSpaceDE w:val="0"/>
        <w:autoSpaceDN w:val="0"/>
        <w:adjustRightInd w:val="0"/>
        <w:jc w:val="both"/>
        <w:rPr>
          <w:lang w:val="es-ES"/>
        </w:rPr>
      </w:pPr>
      <w:r w:rsidRPr="001947E5">
        <w:rPr>
          <w:lang w:val="es-ES"/>
        </w:rPr>
        <w:t>2. Todos los compromisos de las partes interesadas deberán cumplir con las características SMART, mientras que</w:t>
      </w:r>
      <w:r w:rsidR="00230EA4" w:rsidRPr="001947E5">
        <w:rPr>
          <w:lang w:val="es-ES"/>
        </w:rPr>
        <w:t>:</w:t>
      </w:r>
    </w:p>
    <w:p w14:paraId="11F6B0BF" w14:textId="5DAA19F1" w:rsidR="00A965A6" w:rsidRPr="001947E5" w:rsidRDefault="000F218C">
      <w:pPr>
        <w:pStyle w:val="P68B1DB1-ListParagraph4"/>
        <w:numPr>
          <w:ilvl w:val="0"/>
          <w:numId w:val="7"/>
        </w:numPr>
        <w:autoSpaceDE w:val="0"/>
        <w:autoSpaceDN w:val="0"/>
        <w:adjustRightInd w:val="0"/>
        <w:jc w:val="both"/>
        <w:rPr>
          <w:lang w:val="es-ES"/>
        </w:rPr>
      </w:pPr>
      <w:r w:rsidRPr="001947E5">
        <w:rPr>
          <w:lang w:val="es-ES"/>
        </w:rPr>
        <w:t xml:space="preserve">las partes interesadas más significativas solo tendrán permitido contribuir con compromisos SMART, diseñados para contribuir de manera relevante al logro de los objetivos, </w:t>
      </w:r>
      <w:r w:rsidR="00230EA4" w:rsidRPr="001947E5">
        <w:rPr>
          <w:lang w:val="es-ES"/>
        </w:rPr>
        <w:t xml:space="preserve">las </w:t>
      </w:r>
      <w:r w:rsidRPr="001947E5">
        <w:rPr>
          <w:lang w:val="es-ES"/>
        </w:rPr>
        <w:t xml:space="preserve">metas, </w:t>
      </w:r>
      <w:r w:rsidR="00230EA4" w:rsidRPr="001947E5">
        <w:rPr>
          <w:lang w:val="es-ES"/>
        </w:rPr>
        <w:t xml:space="preserve">las </w:t>
      </w:r>
      <w:r w:rsidRPr="001947E5">
        <w:rPr>
          <w:lang w:val="es-ES"/>
        </w:rPr>
        <w:t xml:space="preserve">estrategias y </w:t>
      </w:r>
      <w:r w:rsidR="00230EA4" w:rsidRPr="001947E5">
        <w:rPr>
          <w:lang w:val="es-ES"/>
        </w:rPr>
        <w:t xml:space="preserve">los </w:t>
      </w:r>
      <w:r w:rsidRPr="001947E5">
        <w:rPr>
          <w:lang w:val="es-ES"/>
        </w:rPr>
        <w:t>estándares sobre nutrición acordados a escala internacional.</w:t>
      </w:r>
    </w:p>
    <w:p w14:paraId="7E239CAD" w14:textId="7BA84091" w:rsidR="00A965A6" w:rsidRPr="001947E5" w:rsidRDefault="000F218C">
      <w:pPr>
        <w:pStyle w:val="P68B1DB1-ListParagraph4"/>
        <w:numPr>
          <w:ilvl w:val="0"/>
          <w:numId w:val="7"/>
        </w:numPr>
        <w:autoSpaceDE w:val="0"/>
        <w:autoSpaceDN w:val="0"/>
        <w:adjustRightInd w:val="0"/>
        <w:jc w:val="both"/>
        <w:rPr>
          <w:lang w:val="es-ES"/>
        </w:rPr>
      </w:pPr>
      <w:r w:rsidRPr="001947E5">
        <w:rPr>
          <w:lang w:val="es-ES"/>
        </w:rPr>
        <w:t xml:space="preserve">Al igual que en el caso de las demás partes interesadas, los compromisos de las empresas o </w:t>
      </w:r>
      <w:r w:rsidR="00230EA4" w:rsidRPr="001947E5">
        <w:rPr>
          <w:lang w:val="es-ES"/>
        </w:rPr>
        <w:t xml:space="preserve">las </w:t>
      </w:r>
      <w:r w:rsidRPr="001947E5">
        <w:rPr>
          <w:lang w:val="es-ES"/>
        </w:rPr>
        <w:t>asociaciones empresariales deberán ser apropiados para su tamaño</w:t>
      </w:r>
      <w:r w:rsidR="00230EA4" w:rsidRPr="001947E5">
        <w:rPr>
          <w:lang w:val="es-ES"/>
        </w:rPr>
        <w:t xml:space="preserve"> o </w:t>
      </w:r>
      <w:r w:rsidRPr="001947E5">
        <w:rPr>
          <w:lang w:val="es-ES"/>
        </w:rPr>
        <w:t xml:space="preserve">número de miembros, y principalmente deberán esforzarse por incorporar las buenas prácticas a su actividad principal, así como a cualquier programa de «responsabilidad social corporativa». En la cumbre, todos los compromisos deberán ser claramente más ambiciosos </w:t>
      </w:r>
      <w:r w:rsidR="00230EA4" w:rsidRPr="001947E5">
        <w:rPr>
          <w:lang w:val="es-ES"/>
        </w:rPr>
        <w:t>de</w:t>
      </w:r>
      <w:r w:rsidRPr="001947E5">
        <w:rPr>
          <w:lang w:val="es-ES"/>
        </w:rPr>
        <w:t xml:space="preserve"> lo «habitual» e ilustrar por qué lo son.</w:t>
      </w:r>
    </w:p>
    <w:p w14:paraId="68BB553E" w14:textId="68203B1C" w:rsidR="00A965A6" w:rsidRPr="001947E5" w:rsidRDefault="000F218C">
      <w:pPr>
        <w:pStyle w:val="P68B1DB1-ListParagraph4"/>
        <w:numPr>
          <w:ilvl w:val="0"/>
          <w:numId w:val="7"/>
        </w:numPr>
        <w:autoSpaceDE w:val="0"/>
        <w:autoSpaceDN w:val="0"/>
        <w:adjustRightInd w:val="0"/>
        <w:jc w:val="both"/>
        <w:rPr>
          <w:lang w:val="es-ES"/>
        </w:rPr>
      </w:pPr>
      <w:r w:rsidRPr="001947E5">
        <w:rPr>
          <w:lang w:val="es-ES"/>
        </w:rPr>
        <w:t xml:space="preserve">Todas las partes interesadas deben comprometerse desde el principio </w:t>
      </w:r>
      <w:r w:rsidR="00230EA4" w:rsidRPr="001947E5">
        <w:rPr>
          <w:lang w:val="es-ES"/>
        </w:rPr>
        <w:t>e</w:t>
      </w:r>
      <w:r w:rsidRPr="001947E5">
        <w:rPr>
          <w:lang w:val="es-ES"/>
        </w:rPr>
        <w:t xml:space="preserve"> informar sobre su progreso de cara a dichos compromisos SMART de forma completa, pública y con una frecuencia anual, participando activamente en los mecanismos de rendición de cuentas existentes, siempre que sea posible. Si </w:t>
      </w:r>
      <w:r w:rsidR="0014459D" w:rsidRPr="001947E5">
        <w:rPr>
          <w:lang w:val="es-ES"/>
        </w:rPr>
        <w:t>tales</w:t>
      </w:r>
      <w:r w:rsidRPr="001947E5">
        <w:rPr>
          <w:lang w:val="es-ES"/>
        </w:rPr>
        <w:t xml:space="preserve"> mecanismos no existen, los colaboradores deberán comprometerse a crearlos como parte del proceso.</w:t>
      </w:r>
    </w:p>
    <w:p w14:paraId="39C979E9" w14:textId="43211F52" w:rsidR="00A965A6" w:rsidRPr="001947E5" w:rsidRDefault="000F218C">
      <w:pPr>
        <w:pStyle w:val="P68B1DB1-ListParagraph4"/>
        <w:numPr>
          <w:ilvl w:val="0"/>
          <w:numId w:val="7"/>
        </w:numPr>
        <w:autoSpaceDE w:val="0"/>
        <w:autoSpaceDN w:val="0"/>
        <w:adjustRightInd w:val="0"/>
        <w:jc w:val="both"/>
        <w:rPr>
          <w:lang w:val="es-ES"/>
        </w:rPr>
      </w:pPr>
      <w:r w:rsidRPr="001947E5">
        <w:rPr>
          <w:lang w:val="es-ES"/>
        </w:rPr>
        <w:t>Los criterios enumerados en este principio se describen con más detalle en la presente guía de compromisos.</w:t>
      </w:r>
    </w:p>
    <w:p w14:paraId="31563A4C" w14:textId="77777777" w:rsidR="00A965A6" w:rsidRPr="001947E5" w:rsidRDefault="00A965A6">
      <w:pPr>
        <w:autoSpaceDE w:val="0"/>
        <w:autoSpaceDN w:val="0"/>
        <w:adjustRightInd w:val="0"/>
        <w:jc w:val="both"/>
        <w:rPr>
          <w:rFonts w:cstheme="minorHAnsi"/>
          <w:color w:val="000000" w:themeColor="text1"/>
          <w:sz w:val="20"/>
          <w:lang w:val="es-ES"/>
        </w:rPr>
      </w:pPr>
    </w:p>
    <w:p w14:paraId="779AD5C4" w14:textId="01D954E1" w:rsidR="00A965A6" w:rsidRPr="001947E5" w:rsidRDefault="000F218C">
      <w:pPr>
        <w:pStyle w:val="P68B1DB1-Normal3"/>
        <w:autoSpaceDE w:val="0"/>
        <w:autoSpaceDN w:val="0"/>
        <w:adjustRightInd w:val="0"/>
        <w:jc w:val="both"/>
        <w:rPr>
          <w:lang w:val="es-ES"/>
        </w:rPr>
      </w:pPr>
      <w:r w:rsidRPr="001947E5">
        <w:rPr>
          <w:lang w:val="es-ES"/>
        </w:rPr>
        <w:t xml:space="preserve">3. Las políticas públicas deben </w:t>
      </w:r>
      <w:r w:rsidR="0014459D" w:rsidRPr="001947E5">
        <w:rPr>
          <w:lang w:val="es-ES"/>
        </w:rPr>
        <w:t>estar basadas en datos</w:t>
      </w:r>
      <w:r w:rsidRPr="001947E5">
        <w:rPr>
          <w:lang w:val="es-ES"/>
        </w:rPr>
        <w:t xml:space="preserve"> y </w:t>
      </w:r>
      <w:r w:rsidR="0014459D" w:rsidRPr="001947E5">
        <w:rPr>
          <w:lang w:val="es-ES"/>
        </w:rPr>
        <w:t>ser fijadas</w:t>
      </w:r>
      <w:r w:rsidRPr="001947E5">
        <w:rPr>
          <w:lang w:val="es-ES"/>
        </w:rPr>
        <w:t xml:space="preserve"> por los gobiernos a través de procesos participativos e inclusivos.</w:t>
      </w:r>
    </w:p>
    <w:p w14:paraId="7542B076" w14:textId="62D3FF30" w:rsidR="00A965A6" w:rsidRPr="001947E5" w:rsidRDefault="000F218C">
      <w:pPr>
        <w:pStyle w:val="P68B1DB1-ListParagraph4"/>
        <w:numPr>
          <w:ilvl w:val="0"/>
          <w:numId w:val="8"/>
        </w:numPr>
        <w:autoSpaceDE w:val="0"/>
        <w:autoSpaceDN w:val="0"/>
        <w:adjustRightInd w:val="0"/>
        <w:jc w:val="both"/>
        <w:rPr>
          <w:lang w:val="es-ES"/>
        </w:rPr>
      </w:pPr>
      <w:r w:rsidRPr="001947E5">
        <w:rPr>
          <w:lang w:val="es-ES"/>
        </w:rPr>
        <w:t>Los organizadores de las consultas sobre recomendaciones</w:t>
      </w:r>
      <w:r w:rsidR="0014459D" w:rsidRPr="001947E5">
        <w:rPr>
          <w:lang w:val="es-ES"/>
        </w:rPr>
        <w:t xml:space="preserve"> o </w:t>
      </w:r>
      <w:r w:rsidRPr="001947E5">
        <w:rPr>
          <w:lang w:val="es-ES"/>
        </w:rPr>
        <w:t xml:space="preserve">compromisos de políticas públicas deberán proporcionar un espacio seguro para considerar las opciones relativas a las políticas y expresar sus inquietudes. Estas consultas deben realizarse </w:t>
      </w:r>
      <w:r w:rsidR="0014459D" w:rsidRPr="001947E5">
        <w:rPr>
          <w:lang w:val="es-ES"/>
        </w:rPr>
        <w:t>salvaguardando</w:t>
      </w:r>
      <w:r w:rsidRPr="001947E5">
        <w:rPr>
          <w:lang w:val="es-ES"/>
        </w:rPr>
        <w:t xml:space="preserve"> las recomendaciones sobre las políticas de influencias indebidas o de las interferencias de los intereses financieros, y deberán centrarse en enfoques </w:t>
      </w:r>
      <w:r w:rsidR="0014459D" w:rsidRPr="001947E5">
        <w:rPr>
          <w:lang w:val="es-ES"/>
        </w:rPr>
        <w:t>centrados en datos</w:t>
      </w:r>
      <w:r w:rsidRPr="001947E5">
        <w:rPr>
          <w:lang w:val="es-ES"/>
        </w:rPr>
        <w:t>.</w:t>
      </w:r>
    </w:p>
    <w:p w14:paraId="28D16BCD" w14:textId="0E4B4230" w:rsidR="00A965A6" w:rsidRPr="001947E5" w:rsidRDefault="000F218C">
      <w:pPr>
        <w:pStyle w:val="P68B1DB1-ListParagraph4"/>
        <w:numPr>
          <w:ilvl w:val="0"/>
          <w:numId w:val="8"/>
        </w:numPr>
        <w:autoSpaceDE w:val="0"/>
        <w:autoSpaceDN w:val="0"/>
        <w:adjustRightInd w:val="0"/>
        <w:jc w:val="both"/>
        <w:rPr>
          <w:lang w:val="es-ES"/>
        </w:rPr>
      </w:pPr>
      <w:r w:rsidRPr="001947E5">
        <w:rPr>
          <w:lang w:val="es-ES"/>
        </w:rPr>
        <w:t xml:space="preserve">Todas aquellas partes interesadas que participen en las consultas sobre compromisos relativos a las políticas públicas deberán ser transparentes acerca de sus intereses y posiciones. Los gobiernos deberán invitarlas a participar solo si están dispuestas a compartir sus contribuciones públicamente a través de </w:t>
      </w:r>
      <w:r w:rsidR="0014459D" w:rsidRPr="001947E5">
        <w:rPr>
          <w:lang w:val="es-ES"/>
        </w:rPr>
        <w:t>las páginas</w:t>
      </w:r>
      <w:r w:rsidRPr="001947E5">
        <w:rPr>
          <w:lang w:val="es-ES"/>
        </w:rPr>
        <w:t xml:space="preserve"> web de sus organizaciones u otros mecanismos de transparencia.</w:t>
      </w:r>
    </w:p>
    <w:p w14:paraId="4E1ED325" w14:textId="522D8E1B" w:rsidR="00A965A6" w:rsidRPr="001947E5" w:rsidRDefault="000F218C">
      <w:pPr>
        <w:pStyle w:val="P68B1DB1-ListParagraph4"/>
        <w:numPr>
          <w:ilvl w:val="0"/>
          <w:numId w:val="8"/>
        </w:numPr>
        <w:autoSpaceDE w:val="0"/>
        <w:autoSpaceDN w:val="0"/>
        <w:adjustRightInd w:val="0"/>
        <w:jc w:val="both"/>
        <w:rPr>
          <w:lang w:val="es-ES"/>
        </w:rPr>
      </w:pPr>
      <w:r w:rsidRPr="001947E5">
        <w:rPr>
          <w:lang w:val="es-ES"/>
        </w:rPr>
        <w:t>Los organizadores de las consultas sobre recomendaciones para políticas públicas deberán compartir sus resultados con otras partes interesadas de la cumbre. La formalización de los compromisos sobre políticas públicas es responsabilidad de los gobiernos.</w:t>
      </w:r>
    </w:p>
    <w:p w14:paraId="4F5622F5" w14:textId="77777777" w:rsidR="00A965A6" w:rsidRPr="001947E5" w:rsidRDefault="00A965A6">
      <w:pPr>
        <w:autoSpaceDE w:val="0"/>
        <w:autoSpaceDN w:val="0"/>
        <w:adjustRightInd w:val="0"/>
        <w:jc w:val="both"/>
        <w:rPr>
          <w:rFonts w:cstheme="minorHAnsi"/>
          <w:b/>
          <w:color w:val="000000" w:themeColor="text1"/>
          <w:sz w:val="20"/>
          <w:lang w:val="es-ES"/>
        </w:rPr>
      </w:pPr>
    </w:p>
    <w:p w14:paraId="0F3AF768" w14:textId="0554D139" w:rsidR="00A965A6" w:rsidRPr="001947E5" w:rsidRDefault="000F218C">
      <w:pPr>
        <w:pStyle w:val="P68B1DB1-Normal3"/>
        <w:autoSpaceDE w:val="0"/>
        <w:autoSpaceDN w:val="0"/>
        <w:adjustRightInd w:val="0"/>
        <w:jc w:val="both"/>
        <w:rPr>
          <w:lang w:val="es-ES"/>
        </w:rPr>
      </w:pPr>
      <w:r w:rsidRPr="001947E5">
        <w:rPr>
          <w:lang w:val="es-ES"/>
        </w:rPr>
        <w:t xml:space="preserve">4. Los productores de sucedáneos de la leche materna deben comprometerse </w:t>
      </w:r>
      <w:r w:rsidR="0014459D" w:rsidRPr="001947E5">
        <w:rPr>
          <w:lang w:val="es-ES"/>
        </w:rPr>
        <w:t>a seguir</w:t>
      </w:r>
      <w:r w:rsidRPr="001947E5">
        <w:rPr>
          <w:lang w:val="es-ES"/>
        </w:rPr>
        <w:t xml:space="preserve"> un plan de acción para </w:t>
      </w:r>
      <w:r w:rsidR="0014459D" w:rsidRPr="001947E5">
        <w:rPr>
          <w:lang w:val="es-ES"/>
        </w:rPr>
        <w:t xml:space="preserve">cumplir </w:t>
      </w:r>
      <w:r w:rsidRPr="001947E5">
        <w:rPr>
          <w:lang w:val="es-ES"/>
        </w:rPr>
        <w:t xml:space="preserve">el Código Internacional de Comercialización de Sucedáneos de la Leche Materna (el </w:t>
      </w:r>
      <w:r w:rsidR="0014459D" w:rsidRPr="001947E5">
        <w:rPr>
          <w:lang w:val="es-ES"/>
        </w:rPr>
        <w:t>C</w:t>
      </w:r>
      <w:r w:rsidRPr="001947E5">
        <w:rPr>
          <w:lang w:val="es-ES"/>
        </w:rPr>
        <w:t xml:space="preserve">ódigo) para 2030, tanto </w:t>
      </w:r>
      <w:r w:rsidR="0014459D" w:rsidRPr="001947E5">
        <w:rPr>
          <w:lang w:val="es-ES"/>
        </w:rPr>
        <w:t>en términos</w:t>
      </w:r>
      <w:r w:rsidRPr="001947E5">
        <w:rPr>
          <w:lang w:val="es-ES"/>
        </w:rPr>
        <w:t xml:space="preserve"> normativo</w:t>
      </w:r>
      <w:r w:rsidR="0014459D" w:rsidRPr="001947E5">
        <w:rPr>
          <w:lang w:val="es-ES"/>
        </w:rPr>
        <w:t>s</w:t>
      </w:r>
      <w:r w:rsidRPr="001947E5">
        <w:rPr>
          <w:lang w:val="es-ES"/>
        </w:rPr>
        <w:t xml:space="preserve"> como en la práctica.</w:t>
      </w:r>
    </w:p>
    <w:p w14:paraId="65783F37" w14:textId="1F2B6607" w:rsidR="00A965A6" w:rsidRPr="001947E5" w:rsidRDefault="000F218C">
      <w:pPr>
        <w:pStyle w:val="P68B1DB1-ListParagraph4"/>
        <w:numPr>
          <w:ilvl w:val="0"/>
          <w:numId w:val="9"/>
        </w:numPr>
        <w:autoSpaceDE w:val="0"/>
        <w:autoSpaceDN w:val="0"/>
        <w:adjustRightInd w:val="0"/>
        <w:jc w:val="both"/>
        <w:rPr>
          <w:lang w:val="es-ES"/>
        </w:rPr>
      </w:pPr>
      <w:r w:rsidRPr="001947E5">
        <w:rPr>
          <w:lang w:val="es-ES"/>
        </w:rPr>
        <w:t xml:space="preserve">Se considerará la posibilidad de invitar a las empresas productoras de </w:t>
      </w:r>
      <w:r w:rsidR="0014459D" w:rsidRPr="001947E5">
        <w:rPr>
          <w:lang w:val="es-ES"/>
        </w:rPr>
        <w:t>sucedáneos de la leche materna</w:t>
      </w:r>
      <w:r w:rsidRPr="001947E5">
        <w:rPr>
          <w:lang w:val="es-ES"/>
        </w:rPr>
        <w:t xml:space="preserve"> a la cumbre si:</w:t>
      </w:r>
    </w:p>
    <w:p w14:paraId="2D908CAC" w14:textId="776FCC73" w:rsidR="00A965A6" w:rsidRPr="001947E5" w:rsidRDefault="0014459D">
      <w:pPr>
        <w:pStyle w:val="P68B1DB1-ListParagraph4"/>
        <w:numPr>
          <w:ilvl w:val="1"/>
          <w:numId w:val="9"/>
        </w:numPr>
        <w:autoSpaceDE w:val="0"/>
        <w:autoSpaceDN w:val="0"/>
        <w:adjustRightInd w:val="0"/>
        <w:ind w:left="1276"/>
        <w:jc w:val="both"/>
        <w:rPr>
          <w:lang w:val="es-ES"/>
        </w:rPr>
      </w:pPr>
      <w:r w:rsidRPr="001947E5">
        <w:rPr>
          <w:lang w:val="es-ES"/>
        </w:rPr>
        <w:t>Demuestran</w:t>
      </w:r>
      <w:r w:rsidR="000F218C" w:rsidRPr="001947E5">
        <w:rPr>
          <w:lang w:val="es-ES"/>
        </w:rPr>
        <w:t xml:space="preserve"> haber dado un primer paso que vaya más allá de los compromisos políticos y la</w:t>
      </w:r>
      <w:r w:rsidRPr="001947E5">
        <w:rPr>
          <w:lang w:val="es-ES"/>
        </w:rPr>
        <w:t xml:space="preserve">s </w:t>
      </w:r>
      <w:r w:rsidR="000F218C" w:rsidRPr="001947E5">
        <w:rPr>
          <w:lang w:val="es-ES"/>
        </w:rPr>
        <w:t>prácticas actuales de las compañías antes del inicio de la cumbre;</w:t>
      </w:r>
    </w:p>
    <w:p w14:paraId="00AEDFC9" w14:textId="0279024C" w:rsidR="00A965A6" w:rsidRPr="001947E5" w:rsidRDefault="000F218C">
      <w:pPr>
        <w:pStyle w:val="P68B1DB1-ListParagraph4"/>
        <w:numPr>
          <w:ilvl w:val="1"/>
          <w:numId w:val="9"/>
        </w:numPr>
        <w:autoSpaceDE w:val="0"/>
        <w:autoSpaceDN w:val="0"/>
        <w:adjustRightInd w:val="0"/>
        <w:ind w:left="1276"/>
        <w:jc w:val="both"/>
        <w:rPr>
          <w:lang w:val="es-ES"/>
        </w:rPr>
      </w:pPr>
      <w:r w:rsidRPr="001947E5">
        <w:rPr>
          <w:lang w:val="es-ES"/>
        </w:rPr>
        <w:lastRenderedPageBreak/>
        <w:t xml:space="preserve">Declaran públicamente su compromiso para trabajar en aras del pleno cumplimiento del código y de las posteriores resoluciones pertinentes de la </w:t>
      </w:r>
      <w:r w:rsidR="0014459D" w:rsidRPr="001947E5">
        <w:rPr>
          <w:lang w:val="es-ES"/>
        </w:rPr>
        <w:t>Asamblea Mundial de la Salud</w:t>
      </w:r>
      <w:r w:rsidRPr="001947E5">
        <w:rPr>
          <w:lang w:val="es-ES"/>
        </w:rPr>
        <w:t xml:space="preserve"> para 2030, tanto en términos normativos como en la práctica;</w:t>
      </w:r>
    </w:p>
    <w:p w14:paraId="52426387" w14:textId="77777777" w:rsidR="00A965A6" w:rsidRPr="001947E5" w:rsidRDefault="000F218C">
      <w:pPr>
        <w:pStyle w:val="P68B1DB1-ListParagraph4"/>
        <w:numPr>
          <w:ilvl w:val="1"/>
          <w:numId w:val="9"/>
        </w:numPr>
        <w:autoSpaceDE w:val="0"/>
        <w:autoSpaceDN w:val="0"/>
        <w:adjustRightInd w:val="0"/>
        <w:ind w:left="1276"/>
        <w:jc w:val="both"/>
        <w:rPr>
          <w:lang w:val="es-ES"/>
        </w:rPr>
      </w:pPr>
      <w:r w:rsidRPr="001947E5">
        <w:rPr>
          <w:lang w:val="es-ES"/>
        </w:rPr>
        <w:t>Establecen y hacen público un plan de acción claro, con sus correspondientes hitos, aceptan que su progreso sea monitorizado de forma independiente y que se publiquen los resultados.</w:t>
      </w:r>
    </w:p>
    <w:p w14:paraId="33D81624" w14:textId="0C7DD9A8" w:rsidR="00A965A6" w:rsidRPr="001947E5" w:rsidRDefault="000F218C">
      <w:pPr>
        <w:pStyle w:val="P68B1DB1-ListParagraph4"/>
        <w:numPr>
          <w:ilvl w:val="0"/>
          <w:numId w:val="9"/>
        </w:numPr>
        <w:autoSpaceDE w:val="0"/>
        <w:autoSpaceDN w:val="0"/>
        <w:adjustRightInd w:val="0"/>
        <w:jc w:val="both"/>
        <w:rPr>
          <w:lang w:val="es-ES"/>
        </w:rPr>
      </w:pPr>
      <w:r w:rsidRPr="001947E5">
        <w:rPr>
          <w:lang w:val="es-ES"/>
        </w:rPr>
        <w:t xml:space="preserve">Meridian </w:t>
      </w:r>
      <w:proofErr w:type="spellStart"/>
      <w:r w:rsidRPr="001947E5">
        <w:rPr>
          <w:lang w:val="es-ES"/>
        </w:rPr>
        <w:t>Working</w:t>
      </w:r>
      <w:proofErr w:type="spellEnd"/>
      <w:r w:rsidRPr="001947E5">
        <w:rPr>
          <w:lang w:val="es-ES"/>
        </w:rPr>
        <w:t xml:space="preserve"> Group es la plataforma de debate entre la sociedad civil, las empresas productoras de </w:t>
      </w:r>
      <w:r w:rsidR="0014459D" w:rsidRPr="001947E5">
        <w:rPr>
          <w:lang w:val="es-ES"/>
        </w:rPr>
        <w:t>sucedáneos de la leche materna</w:t>
      </w:r>
      <w:r w:rsidRPr="001947E5">
        <w:rPr>
          <w:lang w:val="es-ES"/>
        </w:rPr>
        <w:t xml:space="preserve"> y las organizaciones de la</w:t>
      </w:r>
      <w:r w:rsidR="0014459D" w:rsidRPr="001947E5">
        <w:rPr>
          <w:lang w:val="es-ES"/>
        </w:rPr>
        <w:t xml:space="preserve">s Naciones Unidas </w:t>
      </w:r>
      <w:r w:rsidRPr="001947E5">
        <w:rPr>
          <w:lang w:val="es-ES"/>
        </w:rPr>
        <w:t xml:space="preserve">en torno a los planes de acción. La evaluación de si la acción propuesta por una empresa productora de </w:t>
      </w:r>
      <w:r w:rsidR="0014459D" w:rsidRPr="001947E5">
        <w:rPr>
          <w:lang w:val="es-ES"/>
        </w:rPr>
        <w:t>sucedáneos de la leche materna</w:t>
      </w:r>
      <w:r w:rsidRPr="001947E5">
        <w:rPr>
          <w:lang w:val="es-ES"/>
        </w:rPr>
        <w:t xml:space="preserve"> es un paso de progreso significativo la realizará el Gobierno </w:t>
      </w:r>
      <w:r w:rsidR="0014459D" w:rsidRPr="001947E5">
        <w:rPr>
          <w:lang w:val="es-ES"/>
        </w:rPr>
        <w:t>de Japón</w:t>
      </w:r>
      <w:r w:rsidRPr="001947E5">
        <w:rPr>
          <w:lang w:val="es-ES"/>
        </w:rPr>
        <w:t xml:space="preserve"> con el asesoramiento de la fundación Access </w:t>
      </w:r>
      <w:proofErr w:type="spellStart"/>
      <w:r w:rsidRPr="001947E5">
        <w:rPr>
          <w:lang w:val="es-ES"/>
        </w:rPr>
        <w:t>to</w:t>
      </w:r>
      <w:proofErr w:type="spellEnd"/>
      <w:r w:rsidRPr="001947E5">
        <w:rPr>
          <w:lang w:val="es-ES"/>
        </w:rPr>
        <w:t xml:space="preserve"> </w:t>
      </w:r>
      <w:proofErr w:type="spellStart"/>
      <w:r w:rsidRPr="001947E5">
        <w:rPr>
          <w:lang w:val="es-ES"/>
        </w:rPr>
        <w:t>Nutrition</w:t>
      </w:r>
      <w:proofErr w:type="spellEnd"/>
      <w:r w:rsidRPr="001947E5">
        <w:rPr>
          <w:lang w:val="es-ES"/>
        </w:rPr>
        <w:t>.</w:t>
      </w:r>
    </w:p>
    <w:p w14:paraId="433400A4" w14:textId="77777777" w:rsidR="00A965A6" w:rsidRPr="001947E5" w:rsidRDefault="00A965A6">
      <w:pPr>
        <w:autoSpaceDE w:val="0"/>
        <w:autoSpaceDN w:val="0"/>
        <w:adjustRightInd w:val="0"/>
        <w:jc w:val="both"/>
        <w:rPr>
          <w:rFonts w:cstheme="minorHAnsi"/>
          <w:color w:val="000000" w:themeColor="text1"/>
          <w:sz w:val="20"/>
          <w:lang w:val="es-ES"/>
        </w:rPr>
      </w:pPr>
    </w:p>
    <w:p w14:paraId="4B88D504" w14:textId="2BA68B57" w:rsidR="00A965A6" w:rsidRPr="001947E5" w:rsidRDefault="000F218C">
      <w:pPr>
        <w:pStyle w:val="P68B1DB1-Normal3"/>
        <w:autoSpaceDE w:val="0"/>
        <w:autoSpaceDN w:val="0"/>
        <w:adjustRightInd w:val="0"/>
        <w:jc w:val="both"/>
        <w:rPr>
          <w:lang w:val="es-ES"/>
        </w:rPr>
      </w:pPr>
      <w:r w:rsidRPr="001947E5">
        <w:rPr>
          <w:lang w:val="es-ES"/>
        </w:rPr>
        <w:t>5. Las compañías o industrias excluidas no podrán representar a sus asociaciones empresariales en la cumbre.</w:t>
      </w:r>
    </w:p>
    <w:p w14:paraId="36F63FC9" w14:textId="21B93E59" w:rsidR="00A965A6" w:rsidRPr="001947E5" w:rsidRDefault="000F218C">
      <w:pPr>
        <w:pStyle w:val="P68B1DB1-ListParagraph4"/>
        <w:numPr>
          <w:ilvl w:val="0"/>
          <w:numId w:val="10"/>
        </w:numPr>
        <w:autoSpaceDE w:val="0"/>
        <w:autoSpaceDN w:val="0"/>
        <w:adjustRightInd w:val="0"/>
        <w:jc w:val="both"/>
        <w:rPr>
          <w:b/>
          <w:lang w:val="es-ES"/>
        </w:rPr>
      </w:pPr>
      <w:r w:rsidRPr="001947E5">
        <w:rPr>
          <w:lang w:val="es-ES"/>
        </w:rPr>
        <w:t>Las asociaciones empresariales que tengan miembros de industrias o compañías excluidas (según los criterios de UNICEF, como las dedicadas a las armas y el tabaco; v</w:t>
      </w:r>
      <w:r w:rsidR="0014459D" w:rsidRPr="001947E5">
        <w:rPr>
          <w:lang w:val="es-ES"/>
        </w:rPr>
        <w:t>éase el</w:t>
      </w:r>
      <w:r w:rsidRPr="001947E5">
        <w:rPr>
          <w:lang w:val="es-ES"/>
        </w:rPr>
        <w:t xml:space="preserve"> Anexo) pueden participar en la cumbre para cumplir con los compromisos que se ajusten a los criterios SMART, pero no pueden estar representadas por estos miembros excluidos o por empresas que no cumplan con los criterios descritos en el principio cuatro.</w:t>
      </w:r>
    </w:p>
    <w:p w14:paraId="5C6B5F79" w14:textId="1791EBD0" w:rsidR="00A965A6" w:rsidRPr="001947E5" w:rsidRDefault="00A965A6">
      <w:pPr>
        <w:autoSpaceDE w:val="0"/>
        <w:autoSpaceDN w:val="0"/>
        <w:adjustRightInd w:val="0"/>
        <w:ind w:left="360"/>
        <w:jc w:val="both"/>
        <w:rPr>
          <w:rFonts w:cstheme="minorHAnsi"/>
          <w:b/>
          <w:color w:val="000000" w:themeColor="text1"/>
          <w:sz w:val="20"/>
          <w:lang w:val="es-ES"/>
        </w:rPr>
      </w:pPr>
    </w:p>
    <w:p w14:paraId="54105424" w14:textId="77777777" w:rsidR="00A965A6" w:rsidRPr="001947E5" w:rsidRDefault="00A965A6">
      <w:pPr>
        <w:autoSpaceDE w:val="0"/>
        <w:autoSpaceDN w:val="0"/>
        <w:adjustRightInd w:val="0"/>
        <w:ind w:left="360"/>
        <w:jc w:val="both"/>
        <w:rPr>
          <w:rFonts w:cstheme="minorHAnsi"/>
          <w:b/>
          <w:color w:val="000000" w:themeColor="text1"/>
          <w:sz w:val="20"/>
          <w:lang w:val="es-ES"/>
        </w:rPr>
      </w:pPr>
    </w:p>
    <w:sectPr w:rsidR="00A965A6" w:rsidRPr="001947E5">
      <w:pgSz w:w="11906" w:h="16838"/>
      <w:pgMar w:top="11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D91" w14:textId="77777777" w:rsidR="005B7031" w:rsidRDefault="005B7031">
      <w:r>
        <w:separator/>
      </w:r>
    </w:p>
  </w:endnote>
  <w:endnote w:type="continuationSeparator" w:id="0">
    <w:p w14:paraId="5F0FFD73" w14:textId="77777777" w:rsidR="005B7031" w:rsidRDefault="005B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8493999"/>
      <w:docPartObj>
        <w:docPartGallery w:val="Page Numbers (Bottom of Page)"/>
        <w:docPartUnique/>
      </w:docPartObj>
    </w:sdtPr>
    <w:sdtEndPr>
      <w:rPr>
        <w:rStyle w:val="PageNumber"/>
      </w:rPr>
    </w:sdtEndPr>
    <w:sdtContent>
      <w:p w14:paraId="54414F1C" w14:textId="46D1B113" w:rsidR="00A965A6" w:rsidRDefault="000F21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B0EB58" w14:textId="77777777" w:rsidR="00A965A6" w:rsidRDefault="00A96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6962398"/>
      <w:docPartObj>
        <w:docPartGallery w:val="Page Numbers (Bottom of Page)"/>
        <w:docPartUnique/>
      </w:docPartObj>
    </w:sdtPr>
    <w:sdtEndPr>
      <w:rPr>
        <w:rStyle w:val="PageNumber"/>
        <w:sz w:val="18"/>
      </w:rPr>
    </w:sdtEndPr>
    <w:sdtContent>
      <w:p w14:paraId="34AC6209" w14:textId="5187EBD3" w:rsidR="00A965A6" w:rsidRDefault="000F218C">
        <w:pPr>
          <w:pStyle w:val="Footer"/>
          <w:framePr w:wrap="none" w:vAnchor="text" w:hAnchor="margin" w:xAlign="right" w:y="1"/>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1</w:t>
        </w:r>
        <w:r>
          <w:rPr>
            <w:rStyle w:val="PageNumber"/>
            <w:sz w:val="18"/>
          </w:rPr>
          <w:fldChar w:fldCharType="end"/>
        </w:r>
      </w:p>
    </w:sdtContent>
  </w:sdt>
  <w:p w14:paraId="64F20B67" w14:textId="77777777" w:rsidR="00A965A6" w:rsidRDefault="00A965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ABAB" w14:textId="77777777" w:rsidR="005B7031" w:rsidRDefault="005B7031">
      <w:r>
        <w:separator/>
      </w:r>
    </w:p>
  </w:footnote>
  <w:footnote w:type="continuationSeparator" w:id="0">
    <w:p w14:paraId="230830B9" w14:textId="77777777" w:rsidR="005B7031" w:rsidRDefault="005B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2F4D" w14:textId="454E3961" w:rsidR="00703DEB" w:rsidRDefault="00703DEB" w:rsidP="00703DEB">
    <w:pPr>
      <w:pStyle w:val="Header"/>
      <w:jc w:val="right"/>
    </w:pPr>
    <w:r>
      <w:rPr>
        <w:noProof/>
      </w:rPr>
      <w:drawing>
        <wp:inline distT="0" distB="0" distL="0" distR="0" wp14:anchorId="64FC22DD" wp14:editId="49A86E9A">
          <wp:extent cx="1454150" cy="1093271"/>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9612" cy="1097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21E"/>
    <w:multiLevelType w:val="hybridMultilevel"/>
    <w:tmpl w:val="62D8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C12FD"/>
    <w:multiLevelType w:val="hybridMultilevel"/>
    <w:tmpl w:val="720CCA72"/>
    <w:lvl w:ilvl="0" w:tplc="08090001">
      <w:start w:val="1"/>
      <w:numFmt w:val="bullet"/>
      <w:lvlText w:val=""/>
      <w:lvlJc w:val="left"/>
      <w:pPr>
        <w:ind w:left="720" w:hanging="360"/>
      </w:pPr>
      <w:rPr>
        <w:rFonts w:ascii="Symbol" w:hAnsi="Symbol" w:hint="default"/>
      </w:rPr>
    </w:lvl>
    <w:lvl w:ilvl="1" w:tplc="13F2AAA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07DB3"/>
    <w:multiLevelType w:val="hybridMultilevel"/>
    <w:tmpl w:val="2F74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61130"/>
    <w:multiLevelType w:val="hybridMultilevel"/>
    <w:tmpl w:val="0D48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24816"/>
    <w:multiLevelType w:val="hybridMultilevel"/>
    <w:tmpl w:val="623E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E6751"/>
    <w:multiLevelType w:val="hybridMultilevel"/>
    <w:tmpl w:val="9754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A5188"/>
    <w:multiLevelType w:val="hybridMultilevel"/>
    <w:tmpl w:val="317C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B2456"/>
    <w:multiLevelType w:val="hybridMultilevel"/>
    <w:tmpl w:val="748A6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66027"/>
    <w:multiLevelType w:val="hybridMultilevel"/>
    <w:tmpl w:val="135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93A44"/>
    <w:multiLevelType w:val="hybridMultilevel"/>
    <w:tmpl w:val="1D28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1408E"/>
    <w:multiLevelType w:val="hybridMultilevel"/>
    <w:tmpl w:val="B4C0A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30758"/>
    <w:multiLevelType w:val="multilevel"/>
    <w:tmpl w:val="B16A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1"/>
  </w:num>
  <w:num w:numId="4">
    <w:abstractNumId w:val="6"/>
  </w:num>
  <w:num w:numId="5">
    <w:abstractNumId w:val="2"/>
  </w:num>
  <w:num w:numId="6">
    <w:abstractNumId w:val="9"/>
  </w:num>
  <w:num w:numId="7">
    <w:abstractNumId w:val="1"/>
  </w:num>
  <w:num w:numId="8">
    <w:abstractNumId w:val="8"/>
  </w:num>
  <w:num w:numId="9">
    <w:abstractNumId w:val="7"/>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00"/>
    <w:rsid w:val="00000733"/>
    <w:rsid w:val="00010B8C"/>
    <w:rsid w:val="00010D82"/>
    <w:rsid w:val="0006489C"/>
    <w:rsid w:val="000A5FC7"/>
    <w:rsid w:val="000E3142"/>
    <w:rsid w:val="000F218C"/>
    <w:rsid w:val="00112C24"/>
    <w:rsid w:val="00121FC3"/>
    <w:rsid w:val="0014459D"/>
    <w:rsid w:val="001532A3"/>
    <w:rsid w:val="00153A67"/>
    <w:rsid w:val="00162F55"/>
    <w:rsid w:val="00191EC5"/>
    <w:rsid w:val="001947E5"/>
    <w:rsid w:val="001D2F2D"/>
    <w:rsid w:val="001E2355"/>
    <w:rsid w:val="001E5BC4"/>
    <w:rsid w:val="001E76A2"/>
    <w:rsid w:val="001F38E4"/>
    <w:rsid w:val="00213680"/>
    <w:rsid w:val="00230EA4"/>
    <w:rsid w:val="00234E75"/>
    <w:rsid w:val="00241FEE"/>
    <w:rsid w:val="00281C53"/>
    <w:rsid w:val="00292F35"/>
    <w:rsid w:val="002D74F2"/>
    <w:rsid w:val="002D779F"/>
    <w:rsid w:val="002E12F3"/>
    <w:rsid w:val="00307A80"/>
    <w:rsid w:val="00310AEF"/>
    <w:rsid w:val="003327B4"/>
    <w:rsid w:val="00333F6F"/>
    <w:rsid w:val="00336314"/>
    <w:rsid w:val="0035230F"/>
    <w:rsid w:val="0035664F"/>
    <w:rsid w:val="0036300C"/>
    <w:rsid w:val="0038533B"/>
    <w:rsid w:val="003A2C1F"/>
    <w:rsid w:val="003B3643"/>
    <w:rsid w:val="003C304E"/>
    <w:rsid w:val="003D5E82"/>
    <w:rsid w:val="003E512A"/>
    <w:rsid w:val="003F515D"/>
    <w:rsid w:val="003F5B15"/>
    <w:rsid w:val="003F7E8E"/>
    <w:rsid w:val="00473427"/>
    <w:rsid w:val="0049284B"/>
    <w:rsid w:val="00493D05"/>
    <w:rsid w:val="004F4EF3"/>
    <w:rsid w:val="0051009D"/>
    <w:rsid w:val="00524B3B"/>
    <w:rsid w:val="0052561F"/>
    <w:rsid w:val="00533816"/>
    <w:rsid w:val="0058228A"/>
    <w:rsid w:val="00584499"/>
    <w:rsid w:val="005B019D"/>
    <w:rsid w:val="005B7031"/>
    <w:rsid w:val="005C36C5"/>
    <w:rsid w:val="005E7CB5"/>
    <w:rsid w:val="00600795"/>
    <w:rsid w:val="00610EC1"/>
    <w:rsid w:val="00615D00"/>
    <w:rsid w:val="00623050"/>
    <w:rsid w:val="00627247"/>
    <w:rsid w:val="00650000"/>
    <w:rsid w:val="0066588C"/>
    <w:rsid w:val="006676E4"/>
    <w:rsid w:val="0067306C"/>
    <w:rsid w:val="00685164"/>
    <w:rsid w:val="00685A96"/>
    <w:rsid w:val="006B2E90"/>
    <w:rsid w:val="006C6EF9"/>
    <w:rsid w:val="00701EA8"/>
    <w:rsid w:val="00703DEB"/>
    <w:rsid w:val="007067D3"/>
    <w:rsid w:val="007259C4"/>
    <w:rsid w:val="00734D2B"/>
    <w:rsid w:val="007413B3"/>
    <w:rsid w:val="00774572"/>
    <w:rsid w:val="007764D3"/>
    <w:rsid w:val="00784A6B"/>
    <w:rsid w:val="007A1921"/>
    <w:rsid w:val="007C3394"/>
    <w:rsid w:val="00817327"/>
    <w:rsid w:val="00873B93"/>
    <w:rsid w:val="0088074C"/>
    <w:rsid w:val="00893675"/>
    <w:rsid w:val="00894031"/>
    <w:rsid w:val="008A1825"/>
    <w:rsid w:val="00900ADB"/>
    <w:rsid w:val="00910F64"/>
    <w:rsid w:val="009220AE"/>
    <w:rsid w:val="0094181B"/>
    <w:rsid w:val="00941FBD"/>
    <w:rsid w:val="009555DB"/>
    <w:rsid w:val="009857A6"/>
    <w:rsid w:val="00994A04"/>
    <w:rsid w:val="009A03AE"/>
    <w:rsid w:val="009B30AD"/>
    <w:rsid w:val="009C1429"/>
    <w:rsid w:val="009C268F"/>
    <w:rsid w:val="009C40F6"/>
    <w:rsid w:val="009C5430"/>
    <w:rsid w:val="009F5E00"/>
    <w:rsid w:val="00A24869"/>
    <w:rsid w:val="00A25144"/>
    <w:rsid w:val="00A466F0"/>
    <w:rsid w:val="00A55FE6"/>
    <w:rsid w:val="00A965A6"/>
    <w:rsid w:val="00AB1F90"/>
    <w:rsid w:val="00AB67F6"/>
    <w:rsid w:val="00B23C62"/>
    <w:rsid w:val="00B2715A"/>
    <w:rsid w:val="00B47ADC"/>
    <w:rsid w:val="00B54128"/>
    <w:rsid w:val="00B6275E"/>
    <w:rsid w:val="00B87C25"/>
    <w:rsid w:val="00BC09A7"/>
    <w:rsid w:val="00BD41BA"/>
    <w:rsid w:val="00BE00DD"/>
    <w:rsid w:val="00BF2DB4"/>
    <w:rsid w:val="00BF7C5E"/>
    <w:rsid w:val="00C15B79"/>
    <w:rsid w:val="00C40C1E"/>
    <w:rsid w:val="00C562C4"/>
    <w:rsid w:val="00C567C3"/>
    <w:rsid w:val="00C64ECD"/>
    <w:rsid w:val="00C838B7"/>
    <w:rsid w:val="00CA5ECE"/>
    <w:rsid w:val="00CB0023"/>
    <w:rsid w:val="00D22545"/>
    <w:rsid w:val="00D333CA"/>
    <w:rsid w:val="00D42D6F"/>
    <w:rsid w:val="00DA2608"/>
    <w:rsid w:val="00DA6444"/>
    <w:rsid w:val="00DD6E3D"/>
    <w:rsid w:val="00DE080F"/>
    <w:rsid w:val="00E026DA"/>
    <w:rsid w:val="00E4201B"/>
    <w:rsid w:val="00E82F54"/>
    <w:rsid w:val="00E872DD"/>
    <w:rsid w:val="00EA0CD3"/>
    <w:rsid w:val="00EE1B5D"/>
    <w:rsid w:val="00EE51AB"/>
    <w:rsid w:val="00F13D96"/>
    <w:rsid w:val="00F33262"/>
    <w:rsid w:val="00F477CC"/>
    <w:rsid w:val="00FD07D2"/>
    <w:rsid w:val="00FD7133"/>
    <w:rsid w:val="00FE1D69"/>
    <w:rsid w:val="00FE2800"/>
    <w:rsid w:val="00FF0937"/>
    <w:rsid w:val="0AB1F9D7"/>
    <w:rsid w:val="28B5A058"/>
    <w:rsid w:val="41CBED9E"/>
    <w:rsid w:val="6141F8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0A6A9"/>
  <w15:chartTrackingRefBased/>
  <w15:docId w15:val="{A869483F-21A2-BF4F-9054-4511833F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13D96"/>
    <w:pPr>
      <w:keepNext/>
      <w:keepLines/>
      <w:spacing w:before="40"/>
      <w:outlineLvl w:val="3"/>
    </w:pPr>
    <w:rPr>
      <w:rFonts w:asciiTheme="majorHAnsi" w:eastAsiaTheme="majorEastAsia" w:hAnsiTheme="majorHAnsi"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00"/>
    <w:pPr>
      <w:ind w:left="720"/>
      <w:contextualSpacing/>
    </w:pPr>
  </w:style>
  <w:style w:type="character" w:styleId="Hyperlink">
    <w:name w:val="Hyperlink"/>
    <w:basedOn w:val="DefaultParagraphFont"/>
    <w:uiPriority w:val="99"/>
    <w:unhideWhenUsed/>
    <w:rsid w:val="00873B93"/>
    <w:rPr>
      <w:color w:val="0563C1" w:themeColor="hyperlink"/>
      <w:u w:val="single"/>
    </w:rPr>
  </w:style>
  <w:style w:type="character" w:styleId="UnresolvedMention">
    <w:name w:val="Unresolved Mention"/>
    <w:basedOn w:val="DefaultParagraphFont"/>
    <w:uiPriority w:val="99"/>
    <w:semiHidden/>
    <w:unhideWhenUsed/>
    <w:rsid w:val="00873B93"/>
    <w:rPr>
      <w:color w:val="605E5C"/>
      <w:shd w:val="clear" w:color="auto" w:fill="E1DFDD"/>
    </w:rPr>
  </w:style>
  <w:style w:type="character" w:styleId="CommentReference">
    <w:name w:val="annotation reference"/>
    <w:basedOn w:val="DefaultParagraphFont"/>
    <w:uiPriority w:val="99"/>
    <w:semiHidden/>
    <w:unhideWhenUsed/>
    <w:rsid w:val="0038533B"/>
    <w:rPr>
      <w:sz w:val="16"/>
    </w:rPr>
  </w:style>
  <w:style w:type="paragraph" w:styleId="CommentText">
    <w:name w:val="annotation text"/>
    <w:basedOn w:val="Normal"/>
    <w:link w:val="CommentTextChar"/>
    <w:uiPriority w:val="99"/>
    <w:semiHidden/>
    <w:unhideWhenUsed/>
    <w:rsid w:val="0038533B"/>
    <w:rPr>
      <w:sz w:val="20"/>
    </w:rPr>
  </w:style>
  <w:style w:type="character" w:customStyle="1" w:styleId="CommentTextChar">
    <w:name w:val="Comment Text Char"/>
    <w:basedOn w:val="DefaultParagraphFont"/>
    <w:link w:val="CommentText"/>
    <w:uiPriority w:val="99"/>
    <w:semiHidden/>
    <w:rsid w:val="0038533B"/>
    <w:rPr>
      <w:sz w:val="20"/>
    </w:rPr>
  </w:style>
  <w:style w:type="paragraph" w:styleId="CommentSubject">
    <w:name w:val="annotation subject"/>
    <w:basedOn w:val="CommentText"/>
    <w:next w:val="CommentText"/>
    <w:link w:val="CommentSubjectChar"/>
    <w:uiPriority w:val="99"/>
    <w:semiHidden/>
    <w:unhideWhenUsed/>
    <w:rsid w:val="0038533B"/>
    <w:rPr>
      <w:b/>
    </w:rPr>
  </w:style>
  <w:style w:type="character" w:customStyle="1" w:styleId="CommentSubjectChar">
    <w:name w:val="Comment Subject Char"/>
    <w:basedOn w:val="CommentTextChar"/>
    <w:link w:val="CommentSubject"/>
    <w:uiPriority w:val="99"/>
    <w:semiHidden/>
    <w:rsid w:val="0038533B"/>
    <w:rPr>
      <w:b/>
      <w:sz w:val="20"/>
    </w:rPr>
  </w:style>
  <w:style w:type="paragraph" w:styleId="Footer">
    <w:name w:val="footer"/>
    <w:basedOn w:val="Normal"/>
    <w:link w:val="FooterChar"/>
    <w:uiPriority w:val="99"/>
    <w:unhideWhenUsed/>
    <w:rsid w:val="0052561F"/>
    <w:pPr>
      <w:tabs>
        <w:tab w:val="center" w:pos="4513"/>
        <w:tab w:val="right" w:pos="9026"/>
      </w:tabs>
    </w:pPr>
  </w:style>
  <w:style w:type="character" w:customStyle="1" w:styleId="FooterChar">
    <w:name w:val="Footer Char"/>
    <w:basedOn w:val="DefaultParagraphFont"/>
    <w:link w:val="Footer"/>
    <w:uiPriority w:val="99"/>
    <w:rsid w:val="0052561F"/>
  </w:style>
  <w:style w:type="character" w:styleId="PageNumber">
    <w:name w:val="page number"/>
    <w:basedOn w:val="DefaultParagraphFont"/>
    <w:uiPriority w:val="99"/>
    <w:semiHidden/>
    <w:unhideWhenUsed/>
    <w:rsid w:val="0052561F"/>
  </w:style>
  <w:style w:type="paragraph" w:styleId="Header">
    <w:name w:val="header"/>
    <w:basedOn w:val="Normal"/>
    <w:link w:val="HeaderChar"/>
    <w:uiPriority w:val="99"/>
    <w:unhideWhenUsed/>
    <w:rsid w:val="0052561F"/>
    <w:pPr>
      <w:tabs>
        <w:tab w:val="center" w:pos="4513"/>
        <w:tab w:val="right" w:pos="9026"/>
      </w:tabs>
    </w:pPr>
  </w:style>
  <w:style w:type="character" w:customStyle="1" w:styleId="HeaderChar">
    <w:name w:val="Header Char"/>
    <w:basedOn w:val="DefaultParagraphFont"/>
    <w:link w:val="Header"/>
    <w:uiPriority w:val="99"/>
    <w:rsid w:val="0052561F"/>
  </w:style>
  <w:style w:type="paragraph" w:styleId="BalloonText">
    <w:name w:val="Balloon Text"/>
    <w:basedOn w:val="Normal"/>
    <w:link w:val="BalloonTextChar"/>
    <w:uiPriority w:val="99"/>
    <w:semiHidden/>
    <w:unhideWhenUsed/>
    <w:rsid w:val="004F4EF3"/>
    <w:rPr>
      <w:rFonts w:ascii="Segoe UI" w:hAnsi="Segoe UI" w:cs="Segoe UI"/>
      <w:sz w:val="18"/>
    </w:rPr>
  </w:style>
  <w:style w:type="character" w:customStyle="1" w:styleId="BalloonTextChar">
    <w:name w:val="Balloon Text Char"/>
    <w:basedOn w:val="DefaultParagraphFont"/>
    <w:link w:val="BalloonText"/>
    <w:uiPriority w:val="99"/>
    <w:semiHidden/>
    <w:rsid w:val="004F4EF3"/>
    <w:rPr>
      <w:rFonts w:ascii="Segoe UI" w:hAnsi="Segoe UI" w:cs="Segoe UI"/>
      <w:sz w:val="18"/>
    </w:rPr>
  </w:style>
  <w:style w:type="character" w:customStyle="1" w:styleId="Heading4Char">
    <w:name w:val="Heading 4 Char"/>
    <w:basedOn w:val="DefaultParagraphFont"/>
    <w:link w:val="Heading4"/>
    <w:uiPriority w:val="9"/>
    <w:semiHidden/>
    <w:rsid w:val="00F13D96"/>
    <w:rPr>
      <w:rFonts w:asciiTheme="majorHAnsi" w:eastAsiaTheme="majorEastAsia" w:hAnsiTheme="majorHAnsi" w:cstheme="majorBidi"/>
      <w:i/>
      <w:color w:val="2F5496" w:themeColor="accent1" w:themeShade="BF"/>
    </w:rPr>
  </w:style>
  <w:style w:type="paragraph" w:customStyle="1" w:styleId="P68B1DB1-Normal1">
    <w:name w:val="P68B1DB1-Normal1"/>
    <w:basedOn w:val="Normal"/>
    <w:rPr>
      <w:rFonts w:cstheme="minorHAnsi"/>
      <w:b/>
      <w:color w:val="000000" w:themeColor="text1"/>
      <w:sz w:val="20"/>
      <w:u w:val="single"/>
    </w:rPr>
  </w:style>
  <w:style w:type="paragraph" w:customStyle="1" w:styleId="P68B1DB1-Normal2">
    <w:name w:val="P68B1DB1-Normal2"/>
    <w:basedOn w:val="Normal"/>
    <w:rPr>
      <w:rFonts w:cstheme="minorHAnsi"/>
      <w:color w:val="000000" w:themeColor="text1"/>
      <w:sz w:val="20"/>
    </w:rPr>
  </w:style>
  <w:style w:type="paragraph" w:customStyle="1" w:styleId="P68B1DB1-Normal3">
    <w:name w:val="P68B1DB1-Normal3"/>
    <w:basedOn w:val="Normal"/>
    <w:rPr>
      <w:rFonts w:cstheme="minorHAnsi"/>
      <w:b/>
      <w:color w:val="000000" w:themeColor="text1"/>
      <w:sz w:val="20"/>
    </w:rPr>
  </w:style>
  <w:style w:type="paragraph" w:customStyle="1" w:styleId="P68B1DB1-ListParagraph4">
    <w:name w:val="P68B1DB1-ListParagraph4"/>
    <w:basedOn w:val="ListParagraph"/>
    <w:rPr>
      <w:rFonts w:cstheme="minorHAnsi"/>
      <w:color w:val="000000" w:themeColor="text1"/>
      <w:sz w:val="20"/>
    </w:rPr>
  </w:style>
  <w:style w:type="paragraph" w:customStyle="1" w:styleId="P68B1DB1-ListParagraph5">
    <w:name w:val="P68B1DB1-ListParagraph5"/>
    <w:basedOn w:val="ListParagraph"/>
    <w:rPr>
      <w:rFonts w:cstheme="minorHAnsi"/>
      <w:sz w:val="20"/>
    </w:rPr>
  </w:style>
  <w:style w:type="paragraph" w:customStyle="1" w:styleId="P68B1DB1-Normal6">
    <w:name w:val="P68B1DB1-Normal6"/>
    <w:basedOn w:val="Normal"/>
    <w:rPr>
      <w:rFonts w:cstheme="minorHAnsi"/>
      <w:i/>
      <w:color w:val="000000" w:themeColor="text1"/>
      <w:sz w:val="20"/>
    </w:rPr>
  </w:style>
  <w:style w:type="paragraph" w:customStyle="1" w:styleId="P68B1DB1-Normal7">
    <w:name w:val="P68B1DB1-Normal7"/>
    <w:basedOn w:val="Normal"/>
    <w:rPr>
      <w:rFonts w:cs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2724">
      <w:bodyDiv w:val="1"/>
      <w:marLeft w:val="0"/>
      <w:marRight w:val="0"/>
      <w:marTop w:val="0"/>
      <w:marBottom w:val="0"/>
      <w:divBdr>
        <w:top w:val="none" w:sz="0" w:space="0" w:color="auto"/>
        <w:left w:val="none" w:sz="0" w:space="0" w:color="auto"/>
        <w:bottom w:val="none" w:sz="0" w:space="0" w:color="auto"/>
        <w:right w:val="none" w:sz="0" w:space="0" w:color="auto"/>
      </w:divBdr>
    </w:div>
    <w:div w:id="845093402">
      <w:bodyDiv w:val="1"/>
      <w:marLeft w:val="0"/>
      <w:marRight w:val="0"/>
      <w:marTop w:val="0"/>
      <w:marBottom w:val="0"/>
      <w:divBdr>
        <w:top w:val="none" w:sz="0" w:space="0" w:color="auto"/>
        <w:left w:val="none" w:sz="0" w:space="0" w:color="auto"/>
        <w:bottom w:val="none" w:sz="0" w:space="0" w:color="auto"/>
        <w:right w:val="none" w:sz="0" w:space="0" w:color="auto"/>
      </w:divBdr>
    </w:div>
    <w:div w:id="1370447221">
      <w:bodyDiv w:val="1"/>
      <w:marLeft w:val="0"/>
      <w:marRight w:val="0"/>
      <w:marTop w:val="0"/>
      <w:marBottom w:val="0"/>
      <w:divBdr>
        <w:top w:val="none" w:sz="0" w:space="0" w:color="auto"/>
        <w:left w:val="none" w:sz="0" w:space="0" w:color="auto"/>
        <w:bottom w:val="none" w:sz="0" w:space="0" w:color="auto"/>
        <w:right w:val="none" w:sz="0" w:space="0" w:color="auto"/>
      </w:divBdr>
    </w:div>
    <w:div w:id="1546061199">
      <w:bodyDiv w:val="1"/>
      <w:marLeft w:val="0"/>
      <w:marRight w:val="0"/>
      <w:marTop w:val="0"/>
      <w:marBottom w:val="0"/>
      <w:divBdr>
        <w:top w:val="none" w:sz="0" w:space="0" w:color="auto"/>
        <w:left w:val="none" w:sz="0" w:space="0" w:color="auto"/>
        <w:bottom w:val="none" w:sz="0" w:space="0" w:color="auto"/>
        <w:right w:val="none" w:sz="0" w:space="0" w:color="auto"/>
      </w:divBdr>
    </w:div>
    <w:div w:id="1816214550">
      <w:bodyDiv w:val="1"/>
      <w:marLeft w:val="0"/>
      <w:marRight w:val="0"/>
      <w:marTop w:val="0"/>
      <w:marBottom w:val="0"/>
      <w:divBdr>
        <w:top w:val="none" w:sz="0" w:space="0" w:color="auto"/>
        <w:left w:val="none" w:sz="0" w:space="0" w:color="auto"/>
        <w:bottom w:val="none" w:sz="0" w:space="0" w:color="auto"/>
        <w:right w:val="none" w:sz="0" w:space="0" w:color="auto"/>
      </w:divBdr>
    </w:div>
    <w:div w:id="19266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utritionforgrowth@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alingupnutrition.org/wp-content/uploads/2020/02/Tokyo-N4G_VisionRoadmap_ESP.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utritionforgrowth@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025C1F8584604FAEF9CC9B8BB80716" ma:contentTypeVersion="15" ma:contentTypeDescription="Create a new document." ma:contentTypeScope="" ma:versionID="79d4d9867bd562e39bc9a2cf5afe8a90">
  <xsd:schema xmlns:xsd="http://www.w3.org/2001/XMLSchema" xmlns:xs="http://www.w3.org/2001/XMLSchema" xmlns:p="http://schemas.microsoft.com/office/2006/metadata/properties" xmlns:ns1="http://schemas.microsoft.com/sharepoint/v3" xmlns:ns2="6cef6668-2fcc-4456-884d-a4a31ead6ef8" xmlns:ns3="18e56eee-81b7-4b9c-b494-93bf4e46ea4a" targetNamespace="http://schemas.microsoft.com/office/2006/metadata/properties" ma:root="true" ma:fieldsID="d54971ec8b32139b9a0e3cc458da6844" ns1:_="" ns2:_="" ns3:_="">
    <xsd:import namespace="http://schemas.microsoft.com/sharepoint/v3"/>
    <xsd:import namespace="6cef6668-2fcc-4456-884d-a4a31ead6ef8"/>
    <xsd:import namespace="18e56eee-81b7-4b9c-b494-93bf4e46ea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f6668-2fcc-4456-884d-a4a31ead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56eee-81b7-4b9c-b494-93bf4e46ea4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10361-754A-4026-8A7A-392416E76A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B2B0A0A-7F9C-4E8A-8C1F-51C38FD9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ef6668-2fcc-4456-884d-a4a31ead6ef8"/>
    <ds:schemaRef ds:uri="18e56eee-81b7-4b9c-b494-93bf4e46e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D259B-568C-438A-8624-CB2DB4A8B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2310</Words>
  <Characters>13169</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Cooper Teixeira</dc:creator>
  <cp:keywords/>
  <dc:description/>
  <cp:lastModifiedBy>Meaza Getachew</cp:lastModifiedBy>
  <cp:revision>3</cp:revision>
  <dcterms:created xsi:type="dcterms:W3CDTF">2021-09-20T15:43:00Z</dcterms:created>
  <dcterms:modified xsi:type="dcterms:W3CDTF">2021-10-14T13:10:00Z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0x010100B4025C1F8584604FAEF9CC9B8BB80716</vt:lpwstr>
  </property>
</Properties>
</file>